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540D" w14:textId="3B8D79B3" w:rsidR="00082399" w:rsidRPr="00672D1F" w:rsidRDefault="00261090" w:rsidP="00672D1F">
      <w:pPr>
        <w:pStyle w:val="Titre"/>
        <w:rPr>
          <w:rFonts w:ascii="Oswald" w:hAnsi="Oswald"/>
          <w:b w:val="0"/>
          <w:bCs w:val="0"/>
          <w:color w:val="4196C6"/>
        </w:rPr>
      </w:pPr>
      <w:bookmarkStart w:id="0" w:name="_Toc125278732"/>
      <w:r>
        <w:rPr>
          <w:rFonts w:ascii="Oswald" w:hAnsi="Oswald"/>
          <w:b w:val="0"/>
          <w:bCs w:val="0"/>
          <w:color w:val="4196C6"/>
        </w:rPr>
        <w:t>Consultation Questionnaire</w:t>
      </w:r>
      <w:r w:rsidR="00082399" w:rsidRPr="00672D1F">
        <w:rPr>
          <w:rFonts w:ascii="Oswald" w:hAnsi="Oswald"/>
          <w:b w:val="0"/>
          <w:bCs w:val="0"/>
          <w:color w:val="4196C6"/>
        </w:rPr>
        <w:t xml:space="preserve"> Exemption </w:t>
      </w:r>
      <w:r w:rsidR="00A14A72">
        <w:rPr>
          <w:rFonts w:ascii="Oswald" w:hAnsi="Oswald"/>
          <w:b w:val="0"/>
          <w:bCs w:val="0"/>
          <w:color w:val="4196C6"/>
        </w:rPr>
        <w:t>13</w:t>
      </w:r>
      <w:r w:rsidR="00082399" w:rsidRPr="00672D1F">
        <w:rPr>
          <w:rFonts w:ascii="Oswald" w:hAnsi="Oswald"/>
          <w:b w:val="0"/>
          <w:bCs w:val="0"/>
          <w:color w:val="4196C6"/>
        </w:rPr>
        <w:t xml:space="preserve"> of RoHS Annex IV</w:t>
      </w:r>
    </w:p>
    <w:p w14:paraId="4FAD35E3" w14:textId="77777777" w:rsidR="0019710B" w:rsidRDefault="00023A3F" w:rsidP="009F5D18">
      <w:pPr>
        <w:pStyle w:val="Citationintense"/>
      </w:pPr>
      <w:r>
        <w:rPr>
          <w:i w:val="0"/>
        </w:rPr>
        <w:t xml:space="preserve">Current wording </w:t>
      </w:r>
      <w:r w:rsidRPr="00023A3F">
        <w:rPr>
          <w:i w:val="0"/>
        </w:rPr>
        <w:t xml:space="preserve">of </w:t>
      </w:r>
      <w:r>
        <w:rPr>
          <w:i w:val="0"/>
        </w:rPr>
        <w:t xml:space="preserve">the </w:t>
      </w:r>
      <w:r w:rsidRPr="00023A3F">
        <w:rPr>
          <w:i w:val="0"/>
        </w:rPr>
        <w:t>e</w:t>
      </w:r>
      <w:r w:rsidR="00082399" w:rsidRPr="00023A3F">
        <w:rPr>
          <w:i w:val="0"/>
        </w:rPr>
        <w:t>xemption</w:t>
      </w:r>
      <w:r>
        <w:t>:</w:t>
      </w:r>
    </w:p>
    <w:p w14:paraId="42F92406" w14:textId="58BB191F" w:rsidR="00023A3F" w:rsidRDefault="00772313" w:rsidP="009F5D18">
      <w:pPr>
        <w:pStyle w:val="Citationintense"/>
        <w:rPr>
          <w:sz w:val="21"/>
          <w:szCs w:val="21"/>
        </w:rPr>
      </w:pPr>
      <w:r>
        <w:rPr>
          <w:sz w:val="21"/>
          <w:szCs w:val="21"/>
        </w:rPr>
        <w:t>Lead in counterweights</w:t>
      </w:r>
      <w:r w:rsidR="00154C63">
        <w:rPr>
          <w:sz w:val="21"/>
          <w:szCs w:val="21"/>
        </w:rPr>
        <w:br/>
      </w:r>
      <w:r w:rsidR="00154C63">
        <w:rPr>
          <w:sz w:val="21"/>
          <w:szCs w:val="21"/>
        </w:rPr>
        <w:br/>
      </w:r>
      <w:r w:rsidR="00154C63" w:rsidRPr="0016669B">
        <w:rPr>
          <w:i w:val="0"/>
          <w:sz w:val="21"/>
          <w:szCs w:val="21"/>
        </w:rPr>
        <w:t>Expires in July 2021 for cat. 8 and 9 equipment other than in-vitro diagnostic devices and monitoring and control instruments in industry</w:t>
      </w:r>
    </w:p>
    <w:p w14:paraId="659D8CB4" w14:textId="77777777" w:rsidR="00154C63" w:rsidRPr="00154C63" w:rsidRDefault="00154C63" w:rsidP="00154C63"/>
    <w:bookmarkEnd w:id="0"/>
    <w:p w14:paraId="6AE7DCDC" w14:textId="77777777" w:rsidR="00672D1F" w:rsidRPr="00672D1F" w:rsidRDefault="00672D1F" w:rsidP="00672D1F">
      <w:pPr>
        <w:pStyle w:val="Titre1"/>
      </w:pPr>
      <w:proofErr w:type="spellStart"/>
      <w:r w:rsidRPr="00672D1F">
        <w:t>Acronyms</w:t>
      </w:r>
      <w:proofErr w:type="spellEnd"/>
      <w:r w:rsidRPr="00672D1F">
        <w:t xml:space="preserve"> and </w:t>
      </w:r>
      <w:proofErr w:type="spellStart"/>
      <w:r w:rsidRPr="00672D1F">
        <w:t>Definitions</w:t>
      </w:r>
      <w:proofErr w:type="spellEnd"/>
    </w:p>
    <w:p w14:paraId="0BA43FA1" w14:textId="77777777" w:rsidR="00672D1F" w:rsidRPr="00672D1F" w:rsidRDefault="00672D1F" w:rsidP="00672D1F">
      <w:pPr>
        <w:pStyle w:val="Titre1"/>
        <w:rPr>
          <w:rStyle w:val="Standard1"/>
          <w:rFonts w:ascii="Open Sans" w:hAnsi="Open Sans" w:cs="Open Sans"/>
          <w:lang w:val="fr-FR" w:eastAsia="fr-FR"/>
        </w:rPr>
      </w:pPr>
      <w:r w:rsidRPr="00672D1F">
        <w:rPr>
          <w:rStyle w:val="Standard1"/>
          <w:rFonts w:ascii="Open Sans" w:hAnsi="Open Sans" w:cs="Open Sans"/>
          <w:lang w:val="fr-FR" w:eastAsia="fr-FR"/>
        </w:rPr>
        <w:t>Background</w:t>
      </w:r>
    </w:p>
    <w:p w14:paraId="3729AF52"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Appelnotedebasdep"/>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5537C098" w14:textId="77777777" w:rsidR="00672D1F" w:rsidRDefault="00F766B6" w:rsidP="00672D1F">
      <w:pPr>
        <w:rPr>
          <w:rStyle w:val="Standard1"/>
          <w:rFonts w:ascii="Open Sans" w:hAnsi="Open Sans" w:cs="Open Sans"/>
          <w:lang w:eastAsia="fr-FR"/>
        </w:rPr>
      </w:pPr>
      <w:r>
        <w:rPr>
          <w:rStyle w:val="Standard1"/>
          <w:rFonts w:ascii="Open Sans" w:hAnsi="Open Sans" w:cs="Open Sans"/>
          <w:lang w:eastAsia="fr-FR"/>
        </w:rPr>
        <w:t>COCIR</w:t>
      </w:r>
      <w:r w:rsidR="00672D1F" w:rsidRPr="00672D1F">
        <w:rPr>
          <w:rStyle w:val="Standard1"/>
          <w:rFonts w:ascii="Open Sans" w:hAnsi="Open Sans" w:cs="Open Sans"/>
          <w:lang w:eastAsia="fr-FR"/>
        </w:rPr>
        <w:t xml:space="preserve"> has submitted a request</w:t>
      </w:r>
      <w:bookmarkStart w:id="1" w:name="_Ref49945836"/>
      <w:r w:rsidR="00672D1F">
        <w:rPr>
          <w:rStyle w:val="Appelnotedebasdep"/>
          <w:rFonts w:cs="Open Sans"/>
        </w:rPr>
        <w:footnoteReference w:id="3"/>
      </w:r>
      <w:bookmarkEnd w:id="1"/>
      <w:r w:rsidR="00672D1F" w:rsidRPr="00672D1F">
        <w:rPr>
          <w:rStyle w:val="Standard1"/>
          <w:rFonts w:ascii="Open Sans" w:hAnsi="Open Sans" w:cs="Open Sans"/>
          <w:lang w:eastAsia="fr-FR"/>
        </w:rPr>
        <w:t xml:space="preserve"> for the continuation of the above-mentioned exemption. The request has been subject to a first completeness and plausibility c</w:t>
      </w:r>
      <w:r w:rsidR="00023A3F">
        <w:rPr>
          <w:rStyle w:val="Standard1"/>
          <w:rFonts w:ascii="Open Sans" w:hAnsi="Open Sans" w:cs="Open Sans"/>
          <w:lang w:eastAsia="fr-FR"/>
        </w:rPr>
        <w:t xml:space="preserve">heck. The applicant has been asked </w:t>
      </w:r>
      <w:r w:rsidR="00672D1F" w:rsidRPr="00672D1F">
        <w:rPr>
          <w:rStyle w:val="Standard1"/>
          <w:rFonts w:ascii="Open Sans" w:hAnsi="Open Sans" w:cs="Open Sans"/>
          <w:lang w:eastAsia="fr-FR"/>
        </w:rPr>
        <w:t>to answer additional questions and to provide additional information, available on the request webpage of the stakeholder consultation.</w:t>
      </w:r>
      <w:r w:rsidR="00672D1F">
        <w:rPr>
          <w:rStyle w:val="Appelnotedebasdep"/>
          <w:rFonts w:cs="Open Sans"/>
        </w:rPr>
        <w:footnoteReference w:id="4"/>
      </w:r>
      <w:r w:rsidR="00672D1F" w:rsidRPr="00672D1F">
        <w:rPr>
          <w:rStyle w:val="Standard1"/>
          <w:rFonts w:ascii="Open Sans" w:hAnsi="Open Sans" w:cs="Open Sans"/>
          <w:lang w:eastAsia="fr-FR"/>
        </w:rPr>
        <w:t xml:space="preserve">  </w:t>
      </w:r>
    </w:p>
    <w:p w14:paraId="10CF5251" w14:textId="77777777" w:rsidR="00B82CFD" w:rsidRDefault="00B82CFD" w:rsidP="00F766B6">
      <w:pPr>
        <w:rPr>
          <w:rStyle w:val="Standard1"/>
          <w:rFonts w:ascii="Open Sans" w:hAnsi="Open Sans" w:cs="Open Sans"/>
          <w:lang w:eastAsia="fr-FR"/>
        </w:rPr>
      </w:pPr>
    </w:p>
    <w:p w14:paraId="56E45EF5" w14:textId="066FF9D0" w:rsidR="00F766B6" w:rsidRPr="00672D1F" w:rsidRDefault="00F766B6" w:rsidP="00F766B6">
      <w:pPr>
        <w:rPr>
          <w:rStyle w:val="Standard1"/>
          <w:rFonts w:ascii="Open Sans" w:hAnsi="Open Sans" w:cs="Open Sans"/>
          <w:lang w:eastAsia="fr-FR"/>
        </w:rPr>
      </w:pPr>
      <w:r w:rsidRPr="00672D1F">
        <w:rPr>
          <w:rStyle w:val="Standard1"/>
          <w:rFonts w:ascii="Open Sans" w:hAnsi="Open Sans" w:cs="Open Sans"/>
          <w:lang w:eastAsia="fr-FR"/>
        </w:rPr>
        <w:t xml:space="preserve">SUMMARY OF THE EXEMPTION </w:t>
      </w:r>
      <w:r>
        <w:rPr>
          <w:rStyle w:val="Standard1"/>
          <w:rFonts w:ascii="Open Sans" w:hAnsi="Open Sans" w:cs="Open Sans"/>
          <w:lang w:eastAsia="fr-FR"/>
        </w:rPr>
        <w:t>REQUEST</w:t>
      </w:r>
    </w:p>
    <w:p w14:paraId="787DA6DF" w14:textId="2C82409F" w:rsidR="00B82CFD" w:rsidRDefault="00B82CFD" w:rsidP="00B82CFD">
      <w:pPr>
        <w:rPr>
          <w:rStyle w:val="Standard1"/>
          <w:rFonts w:ascii="Open Sans" w:hAnsi="Open Sans" w:cs="Open Sans"/>
          <w:lang w:eastAsia="fr-FR"/>
        </w:rPr>
      </w:pPr>
      <w:r>
        <w:rPr>
          <w:rStyle w:val="Standard1"/>
          <w:rFonts w:ascii="Open Sans" w:hAnsi="Open Sans" w:cs="Open Sans"/>
          <w:lang w:eastAsia="fr-FR"/>
        </w:rPr>
        <w:t>The applicant requests the renewal of the exemption</w:t>
      </w:r>
      <w:r w:rsidR="002B7EA4" w:rsidRPr="002B7EA4">
        <w:rPr>
          <w:rStyle w:val="Standard1"/>
          <w:rFonts w:ascii="Open Sans" w:hAnsi="Open Sans" w:cs="Open Sans"/>
          <w:vertAlign w:val="superscript"/>
          <w:lang w:eastAsia="fr-FR"/>
        </w:rPr>
        <w:fldChar w:fldCharType="begin"/>
      </w:r>
      <w:r w:rsidR="002B7EA4" w:rsidRPr="002B7EA4">
        <w:rPr>
          <w:rStyle w:val="Standard1"/>
          <w:rFonts w:ascii="Open Sans" w:hAnsi="Open Sans" w:cs="Open Sans"/>
          <w:vertAlign w:val="superscript"/>
          <w:lang w:eastAsia="fr-FR"/>
        </w:rPr>
        <w:instrText xml:space="preserve"> NOTEREF _Ref49945836 \h </w:instrText>
      </w:r>
      <w:r w:rsidR="002B7EA4">
        <w:rPr>
          <w:rStyle w:val="Standard1"/>
          <w:rFonts w:ascii="Open Sans" w:hAnsi="Open Sans" w:cs="Open Sans"/>
          <w:vertAlign w:val="superscript"/>
          <w:lang w:eastAsia="fr-FR"/>
        </w:rPr>
        <w:instrText xml:space="preserve"> \* MERGEFORMAT </w:instrText>
      </w:r>
      <w:r w:rsidR="002B7EA4" w:rsidRPr="002B7EA4">
        <w:rPr>
          <w:rStyle w:val="Standard1"/>
          <w:rFonts w:ascii="Open Sans" w:hAnsi="Open Sans" w:cs="Open Sans"/>
          <w:vertAlign w:val="superscript"/>
          <w:lang w:eastAsia="fr-FR"/>
        </w:rPr>
        <w:fldChar w:fldCharType="separate"/>
      </w:r>
      <w:r w:rsidR="002B7EA4" w:rsidRPr="002B7EA4">
        <w:rPr>
          <w:rStyle w:val="Standard1"/>
          <w:rFonts w:ascii="Open Sans" w:hAnsi="Open Sans" w:cs="Open Sans"/>
          <w:vertAlign w:val="superscript"/>
          <w:lang w:eastAsia="fr-FR"/>
        </w:rPr>
        <w:t>2</w:t>
      </w:r>
      <w:r w:rsidR="002B7EA4" w:rsidRPr="002B7EA4">
        <w:rPr>
          <w:rStyle w:val="Standard1"/>
          <w:rFonts w:ascii="Open Sans" w:hAnsi="Open Sans" w:cs="Open Sans"/>
          <w:vertAlign w:val="superscript"/>
          <w:lang w:eastAsia="fr-FR"/>
        </w:rPr>
        <w:fldChar w:fldCharType="end"/>
      </w:r>
      <w:r>
        <w:rPr>
          <w:rStyle w:val="Standard1"/>
          <w:rFonts w:ascii="Open Sans" w:hAnsi="Open Sans" w:cs="Open Sans"/>
          <w:lang w:eastAsia="fr-FR"/>
        </w:rPr>
        <w:t xml:space="preserve"> with a slightly different wording and scope </w:t>
      </w:r>
      <w:r w:rsidR="00D31B3F">
        <w:rPr>
          <w:rStyle w:val="Standard1"/>
          <w:rFonts w:ascii="Open Sans" w:hAnsi="Open Sans" w:cs="Open Sans"/>
          <w:lang w:eastAsia="fr-FR"/>
        </w:rPr>
        <w:t xml:space="preserve">(c.f. question </w:t>
      </w:r>
      <w:r w:rsidR="00D31B3F">
        <w:rPr>
          <w:rStyle w:val="Standard1"/>
          <w:rFonts w:ascii="Open Sans" w:hAnsi="Open Sans" w:cs="Open Sans"/>
          <w:lang w:eastAsia="fr-FR"/>
        </w:rPr>
        <w:fldChar w:fldCharType="begin"/>
      </w:r>
      <w:r w:rsidR="00D31B3F">
        <w:rPr>
          <w:rStyle w:val="Standard1"/>
          <w:rFonts w:ascii="Open Sans" w:hAnsi="Open Sans" w:cs="Open Sans"/>
          <w:lang w:eastAsia="fr-FR"/>
        </w:rPr>
        <w:instrText xml:space="preserve"> REF _Ref50023047 \r \h </w:instrText>
      </w:r>
      <w:r w:rsidR="00D31B3F">
        <w:rPr>
          <w:rStyle w:val="Standard1"/>
          <w:rFonts w:ascii="Open Sans" w:hAnsi="Open Sans" w:cs="Open Sans"/>
          <w:lang w:eastAsia="fr-FR"/>
        </w:rPr>
        <w:fldChar w:fldCharType="separate"/>
      </w:r>
      <w:r w:rsidR="00D31B3F">
        <w:rPr>
          <w:rStyle w:val="Standard1"/>
          <w:rFonts w:ascii="Open Sans" w:hAnsi="Open Sans" w:cs="Open Sans"/>
          <w:lang w:eastAsia="fr-FR"/>
        </w:rPr>
        <w:t>1</w:t>
      </w:r>
      <w:r w:rsidR="00D31B3F">
        <w:rPr>
          <w:rStyle w:val="Standard1"/>
          <w:rFonts w:ascii="Open Sans" w:hAnsi="Open Sans" w:cs="Open Sans"/>
          <w:lang w:eastAsia="fr-FR"/>
        </w:rPr>
        <w:fldChar w:fldCharType="end"/>
      </w:r>
      <w:r w:rsidR="00D31B3F">
        <w:rPr>
          <w:rStyle w:val="Standard1"/>
          <w:rFonts w:ascii="Open Sans" w:hAnsi="Open Sans" w:cs="Open Sans"/>
          <w:lang w:eastAsia="fr-FR"/>
        </w:rPr>
        <w:t xml:space="preserve">) </w:t>
      </w:r>
      <w:r>
        <w:rPr>
          <w:rStyle w:val="Standard1"/>
          <w:rFonts w:ascii="Open Sans" w:hAnsi="Open Sans" w:cs="Open Sans"/>
          <w:lang w:eastAsia="fr-FR"/>
        </w:rPr>
        <w:t>for the maximum 7 years:</w:t>
      </w:r>
    </w:p>
    <w:p w14:paraId="61745A9C" w14:textId="6F4DF58B" w:rsidR="00B82CFD" w:rsidRPr="00B82CFD" w:rsidRDefault="00B82CFD" w:rsidP="00B82CFD">
      <w:pPr>
        <w:rPr>
          <w:rStyle w:val="Standard1"/>
          <w:rFonts w:ascii="Open Sans" w:hAnsi="Open Sans" w:cs="Open Sans"/>
          <w:i/>
          <w:lang w:val="en-US" w:eastAsia="fr-FR"/>
        </w:rPr>
      </w:pPr>
      <w:r w:rsidRPr="00B82CFD">
        <w:rPr>
          <w:rStyle w:val="Standard1"/>
          <w:rFonts w:ascii="Open Sans" w:hAnsi="Open Sans" w:cs="Open Sans"/>
          <w:lang w:val="en-US" w:eastAsia="fr-FR"/>
        </w:rPr>
        <w:t>According to the applicant</w:t>
      </w:r>
      <w:r w:rsidRPr="00B82CFD">
        <w:rPr>
          <w:rStyle w:val="Standard1"/>
          <w:rFonts w:ascii="Open Sans" w:hAnsi="Open Sans" w:cs="Open Sans"/>
          <w:i/>
          <w:vertAlign w:val="superscript"/>
          <w:lang w:val="en-US" w:eastAsia="fr-FR"/>
        </w:rPr>
        <w:fldChar w:fldCharType="begin"/>
      </w:r>
      <w:r w:rsidRPr="00B82CFD">
        <w:rPr>
          <w:rStyle w:val="Standard1"/>
          <w:rFonts w:ascii="Open Sans" w:hAnsi="Open Sans" w:cs="Open Sans"/>
          <w:i/>
          <w:vertAlign w:val="superscript"/>
          <w:lang w:val="en-US" w:eastAsia="fr-FR"/>
        </w:rPr>
        <w:instrText xml:space="preserve"> NOTEREF _Ref49945836 \h </w:instrText>
      </w:r>
      <w:r>
        <w:rPr>
          <w:rStyle w:val="Standard1"/>
          <w:rFonts w:ascii="Open Sans" w:hAnsi="Open Sans" w:cs="Open Sans"/>
          <w:i/>
          <w:vertAlign w:val="superscript"/>
          <w:lang w:val="en-US" w:eastAsia="fr-FR"/>
        </w:rPr>
        <w:instrText xml:space="preserve"> \* MERGEFORMAT </w:instrText>
      </w:r>
      <w:r w:rsidRPr="00B82CFD">
        <w:rPr>
          <w:rStyle w:val="Standard1"/>
          <w:rFonts w:ascii="Open Sans" w:hAnsi="Open Sans" w:cs="Open Sans"/>
          <w:i/>
          <w:vertAlign w:val="superscript"/>
          <w:lang w:val="en-US" w:eastAsia="fr-FR"/>
        </w:rPr>
        <w:fldChar w:fldCharType="separate"/>
      </w:r>
      <w:r w:rsidRPr="00B82CFD">
        <w:rPr>
          <w:rStyle w:val="Standard1"/>
          <w:rFonts w:ascii="Open Sans" w:hAnsi="Open Sans" w:cs="Open Sans"/>
          <w:i/>
          <w:vertAlign w:val="superscript"/>
          <w:lang w:val="en-US" w:eastAsia="fr-FR"/>
        </w:rPr>
        <w:t>2</w:t>
      </w:r>
      <w:r w:rsidRPr="00B82CFD">
        <w:rPr>
          <w:rStyle w:val="Standard1"/>
          <w:rFonts w:ascii="Open Sans" w:hAnsi="Open Sans" w:cs="Open Sans"/>
          <w:i/>
          <w:vertAlign w:val="superscript"/>
          <w:lang w:val="en-US" w:eastAsia="fr-FR"/>
        </w:rPr>
        <w:fldChar w:fldCharType="end"/>
      </w:r>
      <w:r w:rsidRPr="00B82CFD">
        <w:rPr>
          <w:rStyle w:val="Standard1"/>
          <w:rFonts w:ascii="Open Sans" w:hAnsi="Open Sans" w:cs="Open Sans"/>
          <w:lang w:val="en-US" w:eastAsia="fr-FR"/>
        </w:rPr>
        <w:t>,</w:t>
      </w:r>
      <w:r>
        <w:rPr>
          <w:rStyle w:val="Standard1"/>
          <w:rFonts w:ascii="Open Sans" w:hAnsi="Open Sans" w:cs="Open Sans"/>
          <w:i/>
          <w:lang w:val="en-US" w:eastAsia="fr-FR"/>
        </w:rPr>
        <w:t xml:space="preserve"> “</w:t>
      </w:r>
      <w:r w:rsidR="00772313" w:rsidRPr="00772313">
        <w:rPr>
          <w:rStyle w:val="Standard1"/>
          <w:rFonts w:ascii="Open Sans" w:hAnsi="Open Sans" w:cs="Open Sans"/>
          <w:i/>
          <w:lang w:val="en-US" w:eastAsia="fr-FR"/>
        </w:rPr>
        <w:t>Lead has been used as a counterweight material in medical imaging equipment for many years but since medical devices were included in scope of the RoHS Directive, manufacturers have replaced lead in counterweights wherever this is technically possible. However, in the two types of equipment described in this exemption renewal request, surgeons or radiologists need close contact with patients, but without being exposed to radiation and the larger volume required of metals with lower density than lead prevents this access. The use of metals with higher density than lead would allow access as the volumes required would be similar or less that with lead, but a full life cycle assessment shows that the overall health, safety and environmental impact of these substitutes is considerably more negative than the overall health, safety and environmental impact of lead.</w:t>
      </w:r>
      <w:r>
        <w:rPr>
          <w:rStyle w:val="Standard1"/>
          <w:rFonts w:ascii="Open Sans" w:hAnsi="Open Sans" w:cs="Open Sans"/>
          <w:i/>
          <w:lang w:val="en-US" w:eastAsia="fr-FR"/>
        </w:rPr>
        <w:t>”</w:t>
      </w:r>
    </w:p>
    <w:p w14:paraId="13F6F596" w14:textId="256C6476" w:rsidR="00B82CFD" w:rsidRDefault="00B82CFD" w:rsidP="00672D1F">
      <w:pPr>
        <w:rPr>
          <w:rStyle w:val="Standard1"/>
          <w:rFonts w:ascii="Open Sans" w:hAnsi="Open Sans" w:cs="Open Sans"/>
          <w:lang w:eastAsia="fr-FR"/>
        </w:rPr>
      </w:pPr>
    </w:p>
    <w:p w14:paraId="4B9D069D"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lastRenderedPageBreak/>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Pr>
          <w:rStyle w:val="Appelnotedebasdep"/>
          <w:rFonts w:cs="Open Sans"/>
        </w:rPr>
        <w:footnoteReference w:id="5"/>
      </w:r>
      <w:r w:rsidRPr="00672D1F">
        <w:rPr>
          <w:rStyle w:val="Standard1"/>
          <w:rFonts w:ascii="Open Sans" w:hAnsi="Open Sans" w:cs="Open Sans"/>
          <w:lang w:eastAsia="fr-FR"/>
        </w:rPr>
        <w:t xml:space="preserve"> </w:t>
      </w:r>
    </w:p>
    <w:p w14:paraId="62138282" w14:textId="4975297B"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w:t>
      </w:r>
      <w:r w:rsidR="00D56CF5" w:rsidRPr="00D56CF5">
        <w:rPr>
          <w:rStyle w:val="Standard1"/>
          <w:rFonts w:ascii="Open Sans" w:hAnsi="Open Sans" w:cs="Open Sans"/>
          <w:lang w:eastAsia="fr-FR"/>
        </w:rPr>
        <w:t xml:space="preserve">the questions below by </w:t>
      </w:r>
      <w:r w:rsidR="0062597E" w:rsidRPr="0062597E">
        <w:rPr>
          <w:rStyle w:val="Standard1"/>
          <w:rFonts w:ascii="Open Sans" w:hAnsi="Open Sans" w:cs="Open Sans"/>
          <w:lang w:eastAsia="fr-FR"/>
        </w:rPr>
        <w:t>December 2nd,</w:t>
      </w:r>
      <w:bookmarkStart w:id="2" w:name="_GoBack"/>
      <w:bookmarkEnd w:id="2"/>
      <w:r w:rsidR="00D56CF5" w:rsidRPr="00D56CF5">
        <w:rPr>
          <w:rStyle w:val="Standard1"/>
          <w:rFonts w:ascii="Open Sans" w:hAnsi="Open Sans" w:cs="Open Sans"/>
          <w:lang w:eastAsia="fr-FR"/>
        </w:rPr>
        <w:t xml:space="preserve"> 2020.</w:t>
      </w:r>
    </w:p>
    <w:p w14:paraId="2182AE63" w14:textId="77777777" w:rsidR="00672D1F" w:rsidRPr="009F5D18" w:rsidRDefault="00672D1F" w:rsidP="00D05732">
      <w:pPr>
        <w:pStyle w:val="Titre1"/>
        <w:rPr>
          <w:rStyle w:val="Standard1"/>
          <w:rFonts w:ascii="Open Sans" w:hAnsi="Open Sans" w:cs="Open Sans"/>
          <w:lang w:eastAsia="fr-FR"/>
        </w:rPr>
      </w:pPr>
      <w:r w:rsidRPr="009F5D18">
        <w:rPr>
          <w:rStyle w:val="Standard1"/>
          <w:rFonts w:ascii="Open Sans" w:hAnsi="Open Sans" w:cs="Open Sans"/>
          <w:lang w:eastAsia="fr-FR"/>
        </w:rPr>
        <w:t>Questions</w:t>
      </w:r>
    </w:p>
    <w:p w14:paraId="7B6C0EC5" w14:textId="3AD23FB0" w:rsidR="00F2364C" w:rsidRPr="00772313" w:rsidRDefault="00672D1F" w:rsidP="00CA62E5">
      <w:pPr>
        <w:numPr>
          <w:ilvl w:val="0"/>
          <w:numId w:val="28"/>
        </w:numPr>
        <w:autoSpaceDE w:val="0"/>
        <w:autoSpaceDN w:val="0"/>
        <w:adjustRightInd w:val="0"/>
        <w:spacing w:before="0" w:line="240" w:lineRule="auto"/>
        <w:jc w:val="left"/>
        <w:rPr>
          <w:rFonts w:ascii="Arial" w:eastAsia="Calibri" w:hAnsi="Arial" w:cs="Arial"/>
          <w:color w:val="000000"/>
          <w:sz w:val="22"/>
          <w:lang w:val="en-US" w:eastAsia="de-DE"/>
        </w:rPr>
      </w:pPr>
      <w:bookmarkStart w:id="3" w:name="_Ref50023047"/>
      <w:r w:rsidRPr="00772313">
        <w:rPr>
          <w:rStyle w:val="Standard1"/>
          <w:rFonts w:ascii="Open Sans" w:hAnsi="Open Sans" w:cs="Open Sans"/>
          <w:lang w:eastAsia="fr-FR"/>
        </w:rPr>
        <w:t xml:space="preserve">The applicant has requested the renewal of </w:t>
      </w:r>
      <w:r w:rsidR="00F2364C" w:rsidRPr="00772313">
        <w:rPr>
          <w:rStyle w:val="Standard1"/>
          <w:rFonts w:ascii="Open Sans" w:hAnsi="Open Sans" w:cs="Open Sans"/>
          <w:lang w:eastAsia="fr-FR"/>
        </w:rPr>
        <w:t>the above exemption</w:t>
      </w:r>
      <w:r w:rsidRPr="00772313">
        <w:rPr>
          <w:rStyle w:val="Standard1"/>
          <w:rFonts w:ascii="Open Sans" w:hAnsi="Open Sans" w:cs="Open Sans"/>
          <w:lang w:eastAsia="fr-FR"/>
        </w:rPr>
        <w:t xml:space="preserve"> of RoHS Annex IV with the </w:t>
      </w:r>
      <w:r w:rsidR="00B82CFD" w:rsidRPr="00772313">
        <w:rPr>
          <w:rStyle w:val="Standard1"/>
          <w:rFonts w:ascii="Open Sans" w:hAnsi="Open Sans" w:cs="Open Sans"/>
          <w:lang w:eastAsia="fr-FR"/>
        </w:rPr>
        <w:t>following</w:t>
      </w:r>
      <w:r w:rsidR="00F766B6" w:rsidRPr="00772313">
        <w:rPr>
          <w:rStyle w:val="Standard1"/>
          <w:rFonts w:ascii="Open Sans" w:hAnsi="Open Sans" w:cs="Open Sans"/>
          <w:lang w:eastAsia="fr-FR"/>
        </w:rPr>
        <w:t xml:space="preserve"> wording for seven years.</w:t>
      </w:r>
      <w:bookmarkEnd w:id="3"/>
      <w:r w:rsidR="00F766B6" w:rsidRPr="00772313">
        <w:rPr>
          <w:rStyle w:val="Standard1"/>
          <w:rFonts w:ascii="Open Sans" w:hAnsi="Open Sans" w:cs="Open Sans"/>
          <w:lang w:eastAsia="fr-FR"/>
        </w:rPr>
        <w:t xml:space="preserve"> </w:t>
      </w:r>
      <w:r w:rsidR="00B82CFD" w:rsidRPr="00772313">
        <w:rPr>
          <w:rStyle w:val="Standard1"/>
          <w:rFonts w:ascii="Open Sans" w:hAnsi="Open Sans" w:cs="Open Sans"/>
          <w:lang w:eastAsia="fr-FR"/>
        </w:rPr>
        <w:tab/>
      </w:r>
    </w:p>
    <w:p w14:paraId="3B676F3E" w14:textId="77777777" w:rsidR="00772313" w:rsidRPr="00772313" w:rsidRDefault="00772313" w:rsidP="00772313">
      <w:pPr>
        <w:spacing w:before="0" w:line="240" w:lineRule="auto"/>
        <w:ind w:left="1080"/>
        <w:jc w:val="left"/>
        <w:rPr>
          <w:rStyle w:val="Standard1"/>
          <w:rFonts w:ascii="Open Sans" w:hAnsi="Open Sans" w:cs="Open Sans"/>
          <w:i/>
          <w:lang w:val="en-US" w:eastAsia="fr-FR"/>
        </w:rPr>
      </w:pPr>
    </w:p>
    <w:p w14:paraId="2B78C249" w14:textId="21C699A5" w:rsidR="00772313" w:rsidRPr="00772313" w:rsidRDefault="00772313" w:rsidP="00772313">
      <w:pPr>
        <w:spacing w:before="0" w:line="240" w:lineRule="auto"/>
        <w:ind w:left="1080"/>
        <w:jc w:val="left"/>
        <w:rPr>
          <w:rStyle w:val="Standard1"/>
          <w:rFonts w:ascii="Open Sans" w:hAnsi="Open Sans" w:cs="Open Sans"/>
          <w:i/>
          <w:lang w:val="en-US" w:eastAsia="fr-FR"/>
        </w:rPr>
      </w:pPr>
      <w:r w:rsidRPr="00772313">
        <w:rPr>
          <w:rStyle w:val="Standard1"/>
          <w:rFonts w:ascii="Open Sans" w:hAnsi="Open Sans" w:cs="Open Sans"/>
          <w:i/>
          <w:lang w:val="en-US" w:eastAsia="fr-FR"/>
        </w:rPr>
        <w:t>Lead in counterweights of surgical C-arm X-ray and C-arm fluoroscopy designed to have radiologist present with patient</w:t>
      </w:r>
    </w:p>
    <w:p w14:paraId="0DE23814" w14:textId="77777777" w:rsidR="00F2364C" w:rsidRDefault="00F2364C" w:rsidP="00F2364C">
      <w:pPr>
        <w:autoSpaceDE w:val="0"/>
        <w:autoSpaceDN w:val="0"/>
        <w:adjustRightInd w:val="0"/>
        <w:spacing w:before="0" w:line="240" w:lineRule="auto"/>
        <w:jc w:val="left"/>
        <w:rPr>
          <w:rFonts w:ascii="Arial" w:eastAsia="Calibri" w:hAnsi="Arial" w:cs="Arial"/>
          <w:color w:val="000000"/>
          <w:sz w:val="22"/>
          <w:lang w:val="en-US" w:eastAsia="de-DE"/>
        </w:rPr>
      </w:pPr>
    </w:p>
    <w:p w14:paraId="2A9E5485" w14:textId="73B9246A"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 xml:space="preserve">Please let us know whether you support or disagree with the wording, scope and re-quested </w:t>
      </w:r>
      <w:r w:rsidR="00F2364C">
        <w:rPr>
          <w:rStyle w:val="Standard1"/>
          <w:rFonts w:ascii="Open Sans" w:hAnsi="Open Sans" w:cs="Open Sans"/>
          <w:lang w:eastAsia="fr-FR"/>
        </w:rPr>
        <w:t>validity period</w:t>
      </w:r>
      <w:r w:rsidRPr="00D05732">
        <w:rPr>
          <w:rStyle w:val="Standard1"/>
          <w:rFonts w:ascii="Open Sans" w:hAnsi="Open Sans" w:cs="Open Sans"/>
          <w:lang w:eastAsia="fr-FR"/>
        </w:rPr>
        <w:t xml:space="preserve"> of the exemption. To support your views, please provide detailed technical argumentation / evidence in line with the criteria4 in Art. 5(1)(a).</w:t>
      </w:r>
    </w:p>
    <w:p w14:paraId="171D43B1" w14:textId="3FE914DB" w:rsidR="00672D1F"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6BD1EED5" w14:textId="4D3D3D01" w:rsidR="00F2364C" w:rsidRPr="00F2364C" w:rsidRDefault="00F2364C" w:rsidP="00F2364C">
      <w:pPr>
        <w:rPr>
          <w:rStyle w:val="Standard1"/>
          <w:rFonts w:ascii="Open Sans" w:hAnsi="Open Sans" w:cs="Open Sans"/>
          <w:lang w:eastAsia="fr-FR"/>
        </w:rPr>
      </w:pPr>
    </w:p>
    <w:p w14:paraId="415A1E90" w14:textId="77777777" w:rsidR="00F2364C" w:rsidRPr="00F2364C" w:rsidRDefault="00F2364C" w:rsidP="00F2364C">
      <w:pPr>
        <w:rPr>
          <w:rStyle w:val="Standard1"/>
          <w:rFonts w:ascii="Open Sans" w:hAnsi="Open Sans" w:cs="Open Sans"/>
          <w:lang w:val="en-US" w:eastAsia="fr-FR"/>
        </w:rPr>
      </w:pPr>
    </w:p>
    <w:p w14:paraId="58BA9AD1" w14:textId="77777777"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Please provide information concerning possible substitutes or elimination possibilities at pre</w:t>
      </w:r>
      <w:r w:rsidR="00D05732">
        <w:rPr>
          <w:rStyle w:val="Standard1"/>
          <w:rFonts w:ascii="Open Sans" w:hAnsi="Open Sans" w:cs="Open Sans"/>
          <w:lang w:eastAsia="fr-FR"/>
        </w:rPr>
        <w:t xml:space="preserve"> </w:t>
      </w:r>
      <w:r w:rsidRPr="00672D1F">
        <w:rPr>
          <w:rStyle w:val="Standard1"/>
          <w:rFonts w:ascii="Open Sans" w:hAnsi="Open Sans" w:cs="Open Sans"/>
          <w:lang w:eastAsia="fr-FR"/>
        </w:rPr>
        <w:t xml:space="preserve">sent or in the future so that the requested exemption could be restricted or revoked. </w:t>
      </w:r>
    </w:p>
    <w:p w14:paraId="09D222A4"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5D87917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34E482A9" w14:textId="62E38BF5" w:rsid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4E7D10AB" w14:textId="17475D6C" w:rsidR="00D31B3F" w:rsidRDefault="00D31B3F" w:rsidP="00D31B3F">
      <w:pPr>
        <w:rPr>
          <w:rStyle w:val="Standard1"/>
          <w:rFonts w:ascii="Open Sans" w:hAnsi="Open Sans" w:cs="Open Sans"/>
          <w:lang w:eastAsia="fr-FR"/>
        </w:rPr>
      </w:pPr>
    </w:p>
    <w:p w14:paraId="27D7B0F5" w14:textId="77777777" w:rsidR="00D31B3F" w:rsidRPr="00672D1F" w:rsidRDefault="00D31B3F" w:rsidP="00D31B3F">
      <w:pPr>
        <w:rPr>
          <w:rStyle w:val="Standard1"/>
          <w:rFonts w:ascii="Open Sans" w:hAnsi="Open Sans" w:cs="Open Sans"/>
          <w:lang w:eastAsia="fr-FR"/>
        </w:rPr>
      </w:pPr>
    </w:p>
    <w:p w14:paraId="3D754D9C" w14:textId="6758A745" w:rsid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w:t>
      </w:r>
      <w:r w:rsidR="002033AF">
        <w:rPr>
          <w:rStyle w:val="Standard1"/>
          <w:rFonts w:ascii="Open Sans" w:hAnsi="Open Sans" w:cs="Open Sans"/>
          <w:lang w:eastAsia="fr-FR"/>
        </w:rPr>
        <w:t xml:space="preserve">requested </w:t>
      </w:r>
      <w:r w:rsidRPr="00672D1F">
        <w:rPr>
          <w:rStyle w:val="Standard1"/>
          <w:rFonts w:ascii="Open Sans" w:hAnsi="Open Sans" w:cs="Open Sans"/>
          <w:lang w:eastAsia="fr-FR"/>
        </w:rPr>
        <w:t xml:space="preserve">exemption? </w:t>
      </w:r>
    </w:p>
    <w:p w14:paraId="4F15E1AD" w14:textId="2E675375" w:rsidR="00F2364C" w:rsidRPr="00F2364C" w:rsidRDefault="00F2364C" w:rsidP="00F2364C">
      <w:pPr>
        <w:rPr>
          <w:rStyle w:val="Standard1"/>
          <w:rFonts w:ascii="Open Sans" w:hAnsi="Open Sans" w:cs="Open Sans"/>
          <w:lang w:eastAsia="fr-FR"/>
        </w:rPr>
      </w:pPr>
    </w:p>
    <w:p w14:paraId="4CF98346" w14:textId="77777777" w:rsidR="00F2364C" w:rsidRPr="00F2364C" w:rsidRDefault="00F2364C" w:rsidP="00F2364C">
      <w:pPr>
        <w:rPr>
          <w:rStyle w:val="Standard1"/>
          <w:rFonts w:ascii="Open Sans" w:hAnsi="Open Sans" w:cs="Open Sans"/>
          <w:lang w:val="en-US" w:eastAsia="fr-FR"/>
        </w:rPr>
      </w:pPr>
    </w:p>
    <w:p w14:paraId="582F26B2" w14:textId="77777777"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lastRenderedPageBreak/>
        <w:t>As part of the evaluation, socio-economic impacts shall also be compiled and evaluated. For this purpose, if you have information on socioeconomic aspects, please provide details in respect of the following:</w:t>
      </w:r>
    </w:p>
    <w:p w14:paraId="23EC7061"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409FFA6D"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5FEA6D7B"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w:t>
      </w:r>
      <w:r w:rsidR="00724D97">
        <w:rPr>
          <w:rStyle w:val="Standard1"/>
          <w:rFonts w:ascii="Open Sans" w:hAnsi="Open Sans" w:cs="Open Sans"/>
          <w:lang w:eastAsia="fr-FR"/>
        </w:rPr>
        <w:t xml:space="preserve">medical </w:t>
      </w:r>
      <w:r w:rsidRPr="00672D1F">
        <w:rPr>
          <w:rStyle w:val="Standard1"/>
          <w:rFonts w:ascii="Open Sans" w:hAnsi="Open Sans" w:cs="Open Sans"/>
          <w:lang w:eastAsia="fr-FR"/>
        </w:rPr>
        <w:t>devices, etc.</w:t>
      </w:r>
    </w:p>
    <w:p w14:paraId="2907358D" w14:textId="4D034021" w:rsid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10C001A4" w14:textId="15399A9C" w:rsidR="00F2364C" w:rsidRDefault="00F2364C" w:rsidP="00F2364C">
      <w:pPr>
        <w:rPr>
          <w:rStyle w:val="Standard1"/>
          <w:rFonts w:ascii="Open Sans" w:hAnsi="Open Sans" w:cs="Open Sans"/>
          <w:lang w:eastAsia="fr-FR"/>
        </w:rPr>
      </w:pPr>
    </w:p>
    <w:p w14:paraId="5DED1B5A" w14:textId="77777777" w:rsidR="00F2364C" w:rsidRPr="00672D1F" w:rsidRDefault="00F2364C" w:rsidP="00F2364C">
      <w:pPr>
        <w:rPr>
          <w:rStyle w:val="Standard1"/>
          <w:rFonts w:ascii="Open Sans" w:hAnsi="Open Sans" w:cs="Open Sans"/>
          <w:lang w:eastAsia="fr-FR"/>
        </w:rPr>
      </w:pPr>
    </w:p>
    <w:p w14:paraId="149E2849" w14:textId="4BFD49B0" w:rsidR="00672D1F" w:rsidRPr="00672D1F" w:rsidRDefault="002033AF" w:rsidP="00D05732">
      <w:pPr>
        <w:numPr>
          <w:ilvl w:val="0"/>
          <w:numId w:val="35"/>
        </w:numPr>
        <w:rPr>
          <w:rStyle w:val="Standard1"/>
          <w:rFonts w:ascii="Open Sans" w:hAnsi="Open Sans" w:cs="Open Sans"/>
          <w:lang w:eastAsia="fr-FR"/>
        </w:rPr>
      </w:pPr>
      <w:r>
        <w:rPr>
          <w:rStyle w:val="Standard1"/>
          <w:rFonts w:ascii="Open Sans" w:hAnsi="Open Sans" w:cs="Open Sans"/>
          <w:lang w:eastAsia="fr-FR"/>
        </w:rPr>
        <w:t>Is there any other information you wish to provide?</w:t>
      </w:r>
      <w:r w:rsidR="00672D1F" w:rsidRPr="00672D1F">
        <w:rPr>
          <w:rStyle w:val="Standard1"/>
          <w:rFonts w:ascii="Open Sans" w:hAnsi="Open Sans" w:cs="Open Sans"/>
          <w:lang w:eastAsia="fr-FR"/>
        </w:rPr>
        <w:t xml:space="preserve"> </w:t>
      </w:r>
    </w:p>
    <w:p w14:paraId="127C25A1" w14:textId="77777777" w:rsidR="008545B3" w:rsidRDefault="008545B3" w:rsidP="00672D1F">
      <w:pPr>
        <w:rPr>
          <w:rStyle w:val="Standard1"/>
          <w:rFonts w:ascii="Open Sans" w:hAnsi="Open Sans" w:cs="Open Sans"/>
          <w:lang w:eastAsia="fr-FR"/>
        </w:rPr>
      </w:pPr>
    </w:p>
    <w:p w14:paraId="3FBC524D"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Please do not forget to provide your contact details (Name, Organisation, e-mail and phone number) so that </w:t>
      </w:r>
      <w:r w:rsidR="00D05732">
        <w:rPr>
          <w:rStyle w:val="Standard1"/>
          <w:rFonts w:ascii="Open Sans" w:hAnsi="Open Sans" w:cs="Open Sans"/>
          <w:lang w:eastAsia="fr-FR"/>
        </w:rPr>
        <w:t xml:space="preserve">the project team </w:t>
      </w:r>
      <w:r w:rsidRPr="00672D1F">
        <w:rPr>
          <w:rStyle w:val="Standard1"/>
          <w:rFonts w:ascii="Open Sans" w:hAnsi="Open Sans" w:cs="Open Sans"/>
          <w:lang w:eastAsia="fr-FR"/>
        </w:rPr>
        <w:t>can contact you in case there are questions concerning your contribution.</w:t>
      </w:r>
    </w:p>
    <w:sectPr w:rsidR="00EE7D6A" w:rsidRPr="00672D1F"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6CE02" w14:textId="77777777" w:rsidR="00B97644" w:rsidRDefault="00B97644" w:rsidP="00AA6F34">
      <w:pPr>
        <w:spacing w:before="0" w:line="240" w:lineRule="auto"/>
        <w:rPr>
          <w:rFonts w:cs="Times New Roman"/>
        </w:rPr>
      </w:pPr>
      <w:r>
        <w:rPr>
          <w:rFonts w:cs="Times New Roman"/>
        </w:rPr>
        <w:separator/>
      </w:r>
    </w:p>
  </w:endnote>
  <w:endnote w:type="continuationSeparator" w:id="0">
    <w:p w14:paraId="00EE6E73" w14:textId="77777777" w:rsidR="00B97644" w:rsidRDefault="00B97644"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40B71E4C"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62597E">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77003A" w:rsidRPr="00082399" w14:paraId="0017D54D" w14:textId="77777777" w:rsidTr="009E6D2E">
      <w:trPr>
        <w:jc w:val="center"/>
      </w:trPr>
      <w:tc>
        <w:tcPr>
          <w:tcW w:w="1415" w:type="dxa"/>
          <w:shd w:val="clear" w:color="auto" w:fill="auto"/>
        </w:tcPr>
        <w:p w14:paraId="4F61F8EC" w14:textId="77777777" w:rsidR="0077003A" w:rsidRPr="00082399" w:rsidRDefault="0077003A" w:rsidP="0077003A">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D5E9C21" wp14:editId="21985776">
                <wp:extent cx="600075" cy="257175"/>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7C975F61" w14:textId="77777777" w:rsidR="0077003A" w:rsidRPr="00082399" w:rsidRDefault="0077003A" w:rsidP="0077003A">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63310C9" w14:textId="77777777" w:rsidR="0077003A" w:rsidRPr="00082399" w:rsidRDefault="0077003A" w:rsidP="0077003A">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62597E">
            <w:rPr>
              <w:noProof/>
              <w:color w:val="4196C6"/>
              <w:sz w:val="18"/>
              <w:szCs w:val="18"/>
              <w:lang w:val="en-US"/>
            </w:rPr>
            <w:t>3</w:t>
          </w:r>
          <w:r w:rsidRPr="00082399">
            <w:rPr>
              <w:color w:val="4196C6"/>
              <w:sz w:val="18"/>
              <w:szCs w:val="18"/>
              <w:lang w:val="fr-FR"/>
            </w:rPr>
            <w:fldChar w:fldCharType="end"/>
          </w:r>
        </w:p>
      </w:tc>
    </w:tr>
  </w:tbl>
  <w:p w14:paraId="581EAD66"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50EDC15B"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62597E">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5625C" w14:textId="77777777" w:rsidR="00B97644" w:rsidRDefault="00B97644" w:rsidP="00AA6F34">
      <w:pPr>
        <w:spacing w:before="0" w:line="240" w:lineRule="auto"/>
        <w:rPr>
          <w:rFonts w:cs="Times New Roman"/>
        </w:rPr>
      </w:pPr>
      <w:r>
        <w:rPr>
          <w:rFonts w:cs="Times New Roman"/>
        </w:rPr>
        <w:separator/>
      </w:r>
    </w:p>
  </w:footnote>
  <w:footnote w:type="continuationSeparator" w:id="0">
    <w:p w14:paraId="05B12957" w14:textId="77777777" w:rsidR="00B97644" w:rsidRDefault="00B97644" w:rsidP="00AA6F34">
      <w:pPr>
        <w:spacing w:before="0" w:line="240" w:lineRule="auto"/>
        <w:rPr>
          <w:rFonts w:cs="Times New Roman"/>
        </w:rPr>
      </w:pPr>
      <w:r>
        <w:rPr>
          <w:rFonts w:cs="Times New Roman"/>
        </w:rPr>
        <w:continuationSeparator/>
      </w:r>
    </w:p>
  </w:footnote>
  <w:footnote w:type="continuationNotice" w:id="1">
    <w:p w14:paraId="1FD5D14E" w14:textId="77777777" w:rsidR="00B97644" w:rsidRDefault="00B97644">
      <w:pPr>
        <w:spacing w:before="0" w:line="240" w:lineRule="auto"/>
        <w:rPr>
          <w:rFonts w:cs="Times New Roman"/>
        </w:rPr>
      </w:pPr>
    </w:p>
  </w:footnote>
  <w:footnote w:id="2">
    <w:p w14:paraId="6A0A17C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20400E95" w14:textId="4461122E" w:rsidR="00672D1F" w:rsidRPr="00672D1F" w:rsidRDefault="00672D1F">
      <w:pPr>
        <w:pStyle w:val="Notedebasdepage"/>
        <w:rPr>
          <w:lang w:val="fr-FR"/>
        </w:rPr>
      </w:pPr>
      <w:r>
        <w:rPr>
          <w:rStyle w:val="Appelnotedebasdep"/>
        </w:rPr>
        <w:footnoteRef/>
      </w:r>
      <w:r>
        <w:t xml:space="preserve"> </w:t>
      </w:r>
      <w:r w:rsidRPr="00672D1F">
        <w:t>Exemption request available at</w:t>
      </w:r>
      <w:r>
        <w:t xml:space="preserve"> </w:t>
      </w:r>
      <w:hyperlink r:id="rId1" w:history="1">
        <w:r w:rsidR="00B20595" w:rsidRPr="002E4226">
          <w:rPr>
            <w:rStyle w:val="Lienhypertexte"/>
          </w:rPr>
          <w:t>https://rohs.biois.eu/Ex_13-IV_COCIR_Renewal-Reqest.pdf</w:t>
        </w:r>
      </w:hyperlink>
      <w:r w:rsidR="00B20595">
        <w:t xml:space="preserve"> </w:t>
      </w:r>
    </w:p>
  </w:footnote>
  <w:footnote w:id="4">
    <w:p w14:paraId="547C2E50" w14:textId="1B6F370D" w:rsidR="00672D1F" w:rsidRPr="00672D1F" w:rsidRDefault="00672D1F" w:rsidP="00B20595">
      <w:pPr>
        <w:pStyle w:val="Notedebasdepage"/>
        <w:jc w:val="left"/>
        <w:rPr>
          <w:lang w:val="fr-FR"/>
        </w:rPr>
      </w:pPr>
      <w:r>
        <w:rPr>
          <w:rStyle w:val="Appelnotedebasdep"/>
        </w:rPr>
        <w:footnoteRef/>
      </w:r>
      <w:r>
        <w:t xml:space="preserve"> </w:t>
      </w:r>
      <w:r w:rsidRPr="00672D1F">
        <w:t>Clarification questionnaire available</w:t>
      </w:r>
      <w:r>
        <w:t xml:space="preserve"> at </w:t>
      </w:r>
      <w:hyperlink r:id="rId2" w:history="1">
        <w:r w:rsidR="00B20595" w:rsidRPr="002E4226">
          <w:rPr>
            <w:rStyle w:val="Lienhypertexte"/>
          </w:rPr>
          <w:t>https://rohs.biois.eu/Ex_13-IV_COCIR_Questionnaire-1_Clarification_final.pdf</w:t>
        </w:r>
      </w:hyperlink>
      <w:r w:rsidR="00B20595">
        <w:t xml:space="preserve"> </w:t>
      </w:r>
    </w:p>
  </w:footnote>
  <w:footnote w:id="5">
    <w:p w14:paraId="3B099824"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3"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AC91" w14:textId="6363D291" w:rsidR="00A33112" w:rsidRDefault="00F766B6">
    <w:pPr>
      <w:pStyle w:val="En-tte"/>
    </w:pPr>
    <w:r>
      <w:rPr>
        <w:noProof/>
        <w:lang w:val="fr-FR" w:bidi="hi-IN"/>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5692D" w14:textId="77777777" w:rsidR="0077003A" w:rsidRDefault="0077003A" w:rsidP="0077003A">
    <w:pPr>
      <w:pStyle w:val="En-tte"/>
    </w:pPr>
    <w:r>
      <w:rPr>
        <w:noProof/>
        <w:lang w:val="fr-FR" w:bidi="hi-IN"/>
      </w:rPr>
      <w:drawing>
        <wp:anchor distT="0" distB="0" distL="114300" distR="114300" simplePos="0" relativeHeight="251663360" behindDoc="0" locked="0" layoutInCell="1" allowOverlap="1" wp14:anchorId="1B30BA1E" wp14:editId="3760D16A">
          <wp:simplePos x="0" y="0"/>
          <wp:positionH relativeFrom="column">
            <wp:posOffset>512445</wp:posOffset>
          </wp:positionH>
          <wp:positionV relativeFrom="paragraph">
            <wp:posOffset>152400</wp:posOffset>
          </wp:positionV>
          <wp:extent cx="899160" cy="210185"/>
          <wp:effectExtent l="0" t="0" r="0" b="0"/>
          <wp:wrapSquare wrapText="bothSides"/>
          <wp:docPr id="10"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184E920C" wp14:editId="1945953A">
          <wp:simplePos x="0" y="0"/>
          <wp:positionH relativeFrom="column">
            <wp:posOffset>1411605</wp:posOffset>
          </wp:positionH>
          <wp:positionV relativeFrom="paragraph">
            <wp:posOffset>114300</wp:posOffset>
          </wp:positionV>
          <wp:extent cx="824865" cy="320675"/>
          <wp:effectExtent l="0" t="0" r="0" b="0"/>
          <wp:wrapSquare wrapText="bothSides"/>
          <wp:docPr id="11"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1D7A94C2" wp14:editId="02A9A348">
          <wp:simplePos x="0" y="0"/>
          <wp:positionH relativeFrom="column">
            <wp:posOffset>2265680</wp:posOffset>
          </wp:positionH>
          <wp:positionV relativeFrom="paragraph">
            <wp:posOffset>140970</wp:posOffset>
          </wp:positionV>
          <wp:extent cx="774065" cy="210185"/>
          <wp:effectExtent l="0" t="0" r="0" b="0"/>
          <wp:wrapSquare wrapText="bothSides"/>
          <wp:docPr id="12"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CC3C" w14:textId="015CFABF" w:rsidR="00A33112" w:rsidRDefault="00F766B6"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6">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29">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8"/>
  </w:num>
  <w:num w:numId="18">
    <w:abstractNumId w:val="11"/>
  </w:num>
  <w:num w:numId="19">
    <w:abstractNumId w:val="25"/>
  </w:num>
  <w:num w:numId="20">
    <w:abstractNumId w:val="0"/>
  </w:num>
  <w:num w:numId="21">
    <w:abstractNumId w:val="5"/>
  </w:num>
  <w:num w:numId="22">
    <w:abstractNumId w:val="15"/>
  </w:num>
  <w:num w:numId="23">
    <w:abstractNumId w:val="4"/>
  </w:num>
  <w:num w:numId="24">
    <w:abstractNumId w:val="10"/>
  </w:num>
  <w:num w:numId="25">
    <w:abstractNumId w:val="24"/>
  </w:num>
  <w:num w:numId="26">
    <w:abstractNumId w:val="26"/>
  </w:num>
  <w:num w:numId="27">
    <w:abstractNumId w:val="3"/>
  </w:num>
  <w:num w:numId="28">
    <w:abstractNumId w:val="12"/>
  </w:num>
  <w:num w:numId="29">
    <w:abstractNumId w:val="22"/>
  </w:num>
  <w:num w:numId="30">
    <w:abstractNumId w:val="16"/>
  </w:num>
  <w:num w:numId="31">
    <w:abstractNumId w:val="13"/>
  </w:num>
  <w:num w:numId="32">
    <w:abstractNumId w:val="27"/>
  </w:num>
  <w:num w:numId="33">
    <w:abstractNumId w:val="29"/>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3F"/>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4B1C"/>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6669B"/>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B7EA4"/>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071"/>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3F90"/>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6C0F"/>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7E"/>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4D9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003A"/>
    <w:rsid w:val="0077231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3F8B"/>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5F38"/>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4A72"/>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544"/>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21F6"/>
    <w:rsid w:val="00A835C0"/>
    <w:rsid w:val="00A837DD"/>
    <w:rsid w:val="00A84576"/>
    <w:rsid w:val="00A84F31"/>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CFD"/>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644"/>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473"/>
    <w:rsid w:val="00C217E3"/>
    <w:rsid w:val="00C22AE8"/>
    <w:rsid w:val="00C24ED0"/>
    <w:rsid w:val="00C2516C"/>
    <w:rsid w:val="00C25C53"/>
    <w:rsid w:val="00C2659F"/>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3D60"/>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3F"/>
    <w:rsid w:val="00D31B62"/>
    <w:rsid w:val="00D31C2C"/>
    <w:rsid w:val="00D324E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6CF5"/>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64C"/>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B2059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B20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s://rohs.biois.eu/Ex_13-IV_COCIR_Questionnaire-1_Clarification_final.pdf" TargetMode="External"/><Relationship Id="rId1" Type="http://schemas.openxmlformats.org/officeDocument/2006/relationships/hyperlink" Target="https://rohs.biois.eu/Ex_13-IV_COCIR_Renewal-Reqes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1C41-8738-4C8E-9E50-7E1E385E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1</TotalTime>
  <Pages>3</Pages>
  <Words>892</Words>
  <Characters>4907</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5788</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11</cp:revision>
  <cp:lastPrinted>2020-07-22T11:37:00Z</cp:lastPrinted>
  <dcterms:created xsi:type="dcterms:W3CDTF">2020-09-03T09:08:00Z</dcterms:created>
  <dcterms:modified xsi:type="dcterms:W3CDTF">2020-09-25T07:52:00Z</dcterms:modified>
</cp:coreProperties>
</file>