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4016D3FE" w:rsidR="00082399" w:rsidRPr="00C74EE7" w:rsidRDefault="00261090" w:rsidP="00672D1F">
      <w:pPr>
        <w:pStyle w:val="Title"/>
        <w:rPr>
          <w:rFonts w:ascii="Oswald" w:hAnsi="Oswald"/>
          <w:b w:val="0"/>
          <w:bCs w:val="0"/>
          <w:color w:val="4196C6"/>
        </w:rPr>
      </w:pPr>
      <w:bookmarkStart w:id="0" w:name="_Toc125278732"/>
      <w:r w:rsidRPr="00C74EE7">
        <w:rPr>
          <w:rFonts w:ascii="Oswald" w:hAnsi="Oswald"/>
          <w:b w:val="0"/>
          <w:bCs w:val="0"/>
          <w:color w:val="4196C6"/>
        </w:rPr>
        <w:t>Consultation Questionnaire</w:t>
      </w:r>
      <w:r w:rsidR="00082399" w:rsidRPr="00C74EE7">
        <w:rPr>
          <w:rFonts w:ascii="Oswald" w:hAnsi="Oswald"/>
          <w:b w:val="0"/>
          <w:bCs w:val="0"/>
          <w:color w:val="4196C6"/>
        </w:rPr>
        <w:t xml:space="preserve"> Exemption </w:t>
      </w:r>
      <w:r w:rsidR="00E63C39" w:rsidRPr="00C74EE7">
        <w:rPr>
          <w:rFonts w:ascii="Oswald" w:hAnsi="Oswald"/>
          <w:b w:val="0"/>
          <w:bCs w:val="0"/>
          <w:color w:val="4196C6"/>
        </w:rPr>
        <w:t>13a of RoHS Annex III</w:t>
      </w:r>
    </w:p>
    <w:p w14:paraId="5E6BB7D2" w14:textId="0ACCB03B" w:rsidR="008E61BA" w:rsidRPr="008E61BA" w:rsidRDefault="008E61BA" w:rsidP="009F5D18">
      <w:pPr>
        <w:pStyle w:val="IntenseQuote"/>
        <w:rPr>
          <w:i w:val="0"/>
        </w:rPr>
      </w:pPr>
      <w:r w:rsidRPr="008E61BA">
        <w:rPr>
          <w:i w:val="0"/>
        </w:rPr>
        <w:t>Current wording of the exemption:</w:t>
      </w:r>
    </w:p>
    <w:p w14:paraId="56DC110F" w14:textId="77777777" w:rsidR="00E63C39" w:rsidRDefault="00E63C39" w:rsidP="009F5D18">
      <w:pPr>
        <w:pStyle w:val="IntenseQuote"/>
        <w:rPr>
          <w:sz w:val="21"/>
          <w:szCs w:val="21"/>
        </w:rPr>
      </w:pPr>
      <w:r w:rsidRPr="00E63C39">
        <w:rPr>
          <w:sz w:val="21"/>
          <w:szCs w:val="21"/>
        </w:rPr>
        <w:t xml:space="preserve">Lead in white glasses used for optical applications </w:t>
      </w:r>
    </w:p>
    <w:p w14:paraId="42D0F0F2" w14:textId="77777777" w:rsidR="00E63C39" w:rsidRDefault="008E61BA" w:rsidP="00E63C39">
      <w:pPr>
        <w:pStyle w:val="IntenseQuote"/>
      </w:pPr>
      <w:r>
        <w:t xml:space="preserve">Expires </w:t>
      </w:r>
      <w:r w:rsidR="00E63C39">
        <w:t>on:</w:t>
      </w:r>
    </w:p>
    <w:p w14:paraId="2651A90C" w14:textId="79C62D9E" w:rsidR="00E63C39" w:rsidRDefault="00E63C39" w:rsidP="00E63C39">
      <w:pPr>
        <w:pStyle w:val="IntenseQuote"/>
      </w:pPr>
      <w:r>
        <w:t xml:space="preserve"> — 21 July 2023 for category 8 in vitro diagnostic medical devices;</w:t>
      </w:r>
    </w:p>
    <w:p w14:paraId="505C7A43" w14:textId="6ECC65B0" w:rsidR="00E63C39" w:rsidRDefault="00E63C39" w:rsidP="00E63C39">
      <w:pPr>
        <w:pStyle w:val="IntenseQuote"/>
      </w:pPr>
      <w:r>
        <w:t>— 21 July 2024 for category 9 industrial monitoring and control instruments and for category 11;</w:t>
      </w:r>
    </w:p>
    <w:p w14:paraId="36D5AC2D" w14:textId="06CB2CD1" w:rsidR="00A019C0" w:rsidRDefault="00E63C39" w:rsidP="00E63C39">
      <w:pPr>
        <w:pStyle w:val="IntenseQuote"/>
      </w:pPr>
      <w:r>
        <w:t>— 21 July 2021 for all other categories and subcategories</w:t>
      </w:r>
    </w:p>
    <w:p w14:paraId="6E36DA5D" w14:textId="77777777" w:rsidR="00E63C39" w:rsidRDefault="00E63C39" w:rsidP="00E63C39"/>
    <w:bookmarkEnd w:id="0"/>
    <w:p w14:paraId="3E3B0354" w14:textId="77777777" w:rsidR="00672D1F" w:rsidRPr="00672D1F" w:rsidRDefault="00672D1F" w:rsidP="00672D1F">
      <w:pPr>
        <w:pStyle w:val="Heading1"/>
      </w:pPr>
      <w:proofErr w:type="spellStart"/>
      <w:r w:rsidRPr="00672D1F">
        <w:t>Acronyms</w:t>
      </w:r>
      <w:proofErr w:type="spellEnd"/>
      <w:r w:rsidRPr="00672D1F">
        <w:t xml:space="preserve"> and </w:t>
      </w:r>
      <w:proofErr w:type="spellStart"/>
      <w:r w:rsidRPr="00672D1F">
        <w:t>Definitions</w:t>
      </w:r>
      <w:proofErr w:type="spellEnd"/>
    </w:p>
    <w:p w14:paraId="70CB3444" w14:textId="77777777" w:rsidR="00E63C39" w:rsidRPr="00877207" w:rsidRDefault="00E63C39" w:rsidP="00E63C39">
      <w:pPr>
        <w:ind w:left="1843" w:hanging="1843"/>
        <w:rPr>
          <w:rFonts w:ascii="Arial" w:hAnsi="Arial" w:cs="Arial"/>
          <w:sz w:val="22"/>
        </w:rPr>
      </w:pPr>
      <w:r w:rsidRPr="00877207">
        <w:rPr>
          <w:rFonts w:ascii="Arial" w:hAnsi="Arial" w:cs="Arial"/>
          <w:sz w:val="22"/>
        </w:rPr>
        <w:t>Cd</w:t>
      </w:r>
      <w:r w:rsidRPr="00877207">
        <w:rPr>
          <w:rFonts w:ascii="Arial" w:hAnsi="Arial" w:cs="Arial"/>
          <w:sz w:val="22"/>
        </w:rPr>
        <w:tab/>
        <w:t>Cadmium</w:t>
      </w:r>
    </w:p>
    <w:p w14:paraId="3EA10A0B" w14:textId="77777777" w:rsidR="00E63C39" w:rsidRPr="00877207" w:rsidRDefault="00E63C39" w:rsidP="00E63C39">
      <w:pPr>
        <w:ind w:left="1843" w:hanging="1843"/>
        <w:rPr>
          <w:rFonts w:ascii="Arial" w:hAnsi="Arial" w:cs="Arial"/>
          <w:sz w:val="22"/>
        </w:rPr>
      </w:pPr>
      <w:r w:rsidRPr="00877207">
        <w:rPr>
          <w:rFonts w:ascii="Arial" w:hAnsi="Arial" w:cs="Arial"/>
          <w:sz w:val="22"/>
        </w:rPr>
        <w:t>Pb</w:t>
      </w:r>
      <w:r w:rsidRPr="00877207">
        <w:rPr>
          <w:rFonts w:ascii="Arial" w:hAnsi="Arial" w:cs="Arial"/>
          <w:sz w:val="22"/>
        </w:rPr>
        <w:tab/>
        <w:t>Lead</w:t>
      </w:r>
    </w:p>
    <w:p w14:paraId="430B0CDB" w14:textId="77777777" w:rsidR="00E63C39" w:rsidRPr="00877207" w:rsidRDefault="00E63C39" w:rsidP="00E63C39">
      <w:pPr>
        <w:ind w:left="1843" w:hanging="1843"/>
        <w:rPr>
          <w:rStyle w:val="Standard1"/>
          <w:sz w:val="22"/>
          <w:lang w:eastAsia="fr-FR"/>
        </w:rPr>
      </w:pPr>
      <w:proofErr w:type="spellStart"/>
      <w:r w:rsidRPr="00877207">
        <w:rPr>
          <w:rFonts w:ascii="Arial" w:hAnsi="Arial" w:cs="Arial"/>
          <w:sz w:val="22"/>
        </w:rPr>
        <w:t>LCoS</w:t>
      </w:r>
      <w:proofErr w:type="spellEnd"/>
      <w:r w:rsidRPr="00877207">
        <w:rPr>
          <w:rFonts w:ascii="Arial" w:hAnsi="Arial" w:cs="Arial"/>
          <w:sz w:val="22"/>
        </w:rPr>
        <w:tab/>
        <w:t>Liquid Crystal on Silicon</w:t>
      </w:r>
    </w:p>
    <w:p w14:paraId="3782059A" w14:textId="77777777" w:rsidR="00D26F39" w:rsidRPr="00672D1F" w:rsidRDefault="00D26F39" w:rsidP="00D26F39">
      <w:pPr>
        <w:tabs>
          <w:tab w:val="left" w:pos="2835"/>
        </w:tabs>
        <w:rPr>
          <w:rStyle w:val="Standard1"/>
          <w:rFonts w:ascii="Open Sans" w:hAnsi="Open Sans" w:cs="Open Sans"/>
          <w:lang w:eastAsia="fr-FR"/>
        </w:rPr>
      </w:pPr>
    </w:p>
    <w:p w14:paraId="3297A2EB" w14:textId="6EC78321" w:rsidR="00672D1F" w:rsidRPr="003757DA" w:rsidRDefault="00672D1F" w:rsidP="00672D1F">
      <w:pPr>
        <w:pStyle w:val="Heading1"/>
        <w:rPr>
          <w:rStyle w:val="Standard1"/>
          <w:rFonts w:ascii="Open Sans" w:hAnsi="Open Sans" w:cs="Open Sans"/>
          <w:lang w:val="en-US" w:eastAsia="fr-FR"/>
        </w:rPr>
      </w:pPr>
      <w:r w:rsidRPr="003757DA">
        <w:rPr>
          <w:rStyle w:val="Standard1"/>
          <w:rFonts w:ascii="Open Sans" w:hAnsi="Open Sans" w:cs="Open Sans"/>
          <w:lang w:val="en-US" w:eastAsia="fr-FR"/>
        </w:rPr>
        <w:t>Background</w:t>
      </w:r>
      <w:r w:rsidR="00CD30DC">
        <w:rPr>
          <w:rStyle w:val="Standard1"/>
          <w:rFonts w:ascii="Open Sans" w:hAnsi="Open Sans" w:cs="Open Sans"/>
          <w:lang w:val="en-US" w:eastAsia="fr-FR"/>
        </w:rPr>
        <w:t xml:space="preserve"> and Summary of the Exemption Request</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10ACF436" w:rsidR="00672D1F" w:rsidRPr="00672D1F" w:rsidRDefault="00E63C39" w:rsidP="00672D1F">
      <w:pPr>
        <w:rPr>
          <w:rStyle w:val="Standard1"/>
          <w:rFonts w:ascii="Open Sans" w:hAnsi="Open Sans" w:cs="Open Sans"/>
          <w:lang w:eastAsia="fr-FR"/>
        </w:rPr>
      </w:pPr>
      <w:proofErr w:type="spellStart"/>
      <w:r w:rsidRPr="00E63C39">
        <w:rPr>
          <w:rStyle w:val="Standard1"/>
          <w:rFonts w:ascii="Open Sans" w:hAnsi="Open Sans" w:cs="Open Sans"/>
          <w:lang w:eastAsia="fr-FR"/>
        </w:rPr>
        <w:t>Spectaris</w:t>
      </w:r>
      <w:proofErr w:type="spellEnd"/>
      <w:r w:rsidRPr="00E63C39">
        <w:rPr>
          <w:rStyle w:val="Standard1"/>
          <w:rFonts w:ascii="Open Sans" w:hAnsi="Open Sans" w:cs="Open Sans"/>
          <w:lang w:eastAsia="fr-FR"/>
        </w:rPr>
        <w:t xml:space="preserve"> </w:t>
      </w:r>
      <w:proofErr w:type="spellStart"/>
      <w:r w:rsidRPr="00E63C39">
        <w:rPr>
          <w:rStyle w:val="Standard1"/>
          <w:rFonts w:ascii="Open Sans" w:hAnsi="Open Sans" w:cs="Open Sans"/>
          <w:lang w:eastAsia="fr-FR"/>
        </w:rPr>
        <w:t>e.V</w:t>
      </w:r>
      <w:proofErr w:type="spellEnd"/>
      <w:r w:rsidRPr="00E63C39">
        <w:rPr>
          <w:rStyle w:val="Standard1"/>
          <w:rFonts w:ascii="Open Sans" w:hAnsi="Open Sans" w:cs="Open Sans"/>
          <w:lang w:eastAsia="fr-FR"/>
        </w:rPr>
        <w:t>.</w:t>
      </w:r>
      <w:r w:rsidR="00672D1F" w:rsidRPr="00672D1F">
        <w:rPr>
          <w:rStyle w:val="Standard1"/>
          <w:rFonts w:ascii="Open Sans" w:hAnsi="Open Sans" w:cs="Open Sans"/>
          <w:lang w:eastAsia="fr-FR"/>
        </w:rPr>
        <w:t xml:space="preserve"> 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bookmarkStart w:id="1" w:name="_Ref69493857"/>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7F3F8983" w14:textId="77E2FC2B" w:rsidR="00672D1F" w:rsidRPr="00672D1F" w:rsidRDefault="00CA73AF" w:rsidP="00CD30DC">
      <w:pPr>
        <w:rPr>
          <w:rStyle w:val="Standard1"/>
          <w:rFonts w:ascii="Open Sans" w:hAnsi="Open Sans" w:cs="Open Sans"/>
          <w:lang w:eastAsia="fr-FR"/>
        </w:rPr>
      </w:pPr>
      <w:r w:rsidRPr="00CA73AF">
        <w:rPr>
          <w:rStyle w:val="Standard1"/>
          <w:rFonts w:ascii="Open Sans" w:hAnsi="Open Sans" w:cs="Open Sans"/>
          <w:szCs w:val="20"/>
          <w:lang w:eastAsia="fr-FR"/>
        </w:rPr>
        <w:t>According to the applicant</w:t>
      </w:r>
      <w:r>
        <w:rPr>
          <w:rStyle w:val="Standard1"/>
          <w:rFonts w:ascii="Open Sans" w:hAnsi="Open Sans" w:cs="Open Sans"/>
          <w:szCs w:val="20"/>
          <w:lang w:eastAsia="fr-FR"/>
        </w:rPr>
        <w:t>:</w:t>
      </w:r>
      <w:r w:rsidRPr="00CA73AF">
        <w:rPr>
          <w:rStyle w:val="Standard1"/>
          <w:rFonts w:ascii="Open Sans" w:hAnsi="Open Sans" w:cs="Open Sans"/>
          <w:szCs w:val="20"/>
          <w:lang w:eastAsia="fr-FR"/>
        </w:rPr>
        <w:t xml:space="preserve"> </w:t>
      </w:r>
      <w:r>
        <w:rPr>
          <w:rStyle w:val="Standard1"/>
          <w:rFonts w:ascii="Open Sans" w:hAnsi="Open Sans" w:cs="Open Sans"/>
          <w:szCs w:val="20"/>
          <w:lang w:eastAsia="fr-FR"/>
        </w:rPr>
        <w:t>“</w:t>
      </w:r>
      <w:r w:rsidR="00E63C39" w:rsidRPr="00E63C39">
        <w:rPr>
          <w:rStyle w:val="Standard1"/>
          <w:rFonts w:ascii="Open Sans" w:hAnsi="Open Sans" w:cs="Open Sans"/>
          <w:szCs w:val="20"/>
          <w:lang w:eastAsia="fr-FR"/>
        </w:rPr>
        <w:t>This exemption renewal request is for the use of lead in optical glass that is used in electrical and electronic equipment. Optical glass containing lead is used in a very wide variety of applications and in many types of equipment. Lead based glass types are used because they have unique combinations of properties and characteristics that cannot be achieved by lead-free optical glass or by different designs. As a result, the technical requirements of the glass and the equipment in which it is used can only be achieved with lead-based optical glass.</w:t>
      </w:r>
      <w:r>
        <w:rPr>
          <w:rStyle w:val="Standard1"/>
          <w:rFonts w:ascii="Open Sans" w:hAnsi="Open Sans" w:cs="Open Sans"/>
          <w:szCs w:val="20"/>
          <w:lang w:eastAsia="fr-FR"/>
        </w:rPr>
        <w:t>”</w:t>
      </w:r>
    </w:p>
    <w:p w14:paraId="438B67FE"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FootnoteReference"/>
          <w:rFonts w:cs="Open Sans"/>
        </w:rPr>
        <w:footnoteReference w:id="5"/>
      </w:r>
      <w:r w:rsidRPr="00672D1F">
        <w:rPr>
          <w:rStyle w:val="Standard1"/>
          <w:rFonts w:ascii="Open Sans" w:hAnsi="Open Sans" w:cs="Open Sans"/>
          <w:lang w:eastAsia="fr-FR"/>
        </w:rPr>
        <w:t xml:space="preserve"> </w:t>
      </w:r>
    </w:p>
    <w:p w14:paraId="5621496C" w14:textId="42AAE0E8"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below questions until </w:t>
      </w:r>
      <w:r w:rsidR="00C74EE7">
        <w:rPr>
          <w:rStyle w:val="Standard1"/>
          <w:rFonts w:ascii="Open Sans" w:hAnsi="Open Sans" w:cs="Open Sans"/>
          <w:lang w:eastAsia="fr-FR"/>
        </w:rPr>
        <w:t>the 27</w:t>
      </w:r>
      <w:r w:rsidR="00C74EE7" w:rsidRPr="00C74EE7">
        <w:rPr>
          <w:rStyle w:val="Standard1"/>
          <w:rFonts w:ascii="Open Sans" w:hAnsi="Open Sans" w:cs="Open Sans"/>
          <w:vertAlign w:val="superscript"/>
          <w:lang w:eastAsia="fr-FR"/>
        </w:rPr>
        <w:t>th</w:t>
      </w:r>
      <w:r w:rsidR="00C74EE7">
        <w:rPr>
          <w:rStyle w:val="Standard1"/>
          <w:rFonts w:ascii="Open Sans" w:hAnsi="Open Sans" w:cs="Open Sans"/>
          <w:lang w:eastAsia="fr-FR"/>
        </w:rPr>
        <w:t xml:space="preserve"> of May 2021.</w:t>
      </w:r>
    </w:p>
    <w:p w14:paraId="560A9F61" w14:textId="77777777" w:rsidR="00672D1F" w:rsidRPr="00F348F7" w:rsidRDefault="00672D1F" w:rsidP="00D05732">
      <w:pPr>
        <w:pStyle w:val="Heading1"/>
        <w:rPr>
          <w:rStyle w:val="Standard1"/>
          <w:rFonts w:ascii="Open Sans" w:hAnsi="Open Sans" w:cs="Open Sans"/>
          <w:lang w:eastAsia="fr-FR"/>
        </w:rPr>
      </w:pPr>
      <w:r w:rsidRPr="00F348F7">
        <w:rPr>
          <w:rStyle w:val="Standard1"/>
          <w:rFonts w:ascii="Open Sans" w:hAnsi="Open Sans" w:cs="Open Sans"/>
          <w:lang w:eastAsia="fr-FR"/>
        </w:rPr>
        <w:t>Questions</w:t>
      </w:r>
    </w:p>
    <w:p w14:paraId="4D4CBF11" w14:textId="614CA7EC" w:rsidR="00EE3356" w:rsidRPr="00F348F7" w:rsidRDefault="008A3F81" w:rsidP="00C74EE7">
      <w:pPr>
        <w:numPr>
          <w:ilvl w:val="0"/>
          <w:numId w:val="28"/>
        </w:numPr>
        <w:rPr>
          <w:rStyle w:val="Standard1"/>
          <w:rFonts w:ascii="Open Sans" w:hAnsi="Open Sans" w:cs="Open Sans"/>
          <w:lang w:eastAsia="fr-FR"/>
        </w:rPr>
      </w:pPr>
      <w:bookmarkStart w:id="2" w:name="_Ref50047031"/>
      <w:proofErr w:type="spellStart"/>
      <w:r w:rsidRPr="00F348F7">
        <w:rPr>
          <w:rStyle w:val="Standard1"/>
          <w:rFonts w:ascii="Open Sans" w:hAnsi="Open Sans" w:cs="Open Sans"/>
          <w:lang w:eastAsia="fr-FR"/>
        </w:rPr>
        <w:t>Spectaris</w:t>
      </w:r>
      <w:proofErr w:type="spellEnd"/>
      <w:r w:rsidRPr="00F348F7">
        <w:rPr>
          <w:rStyle w:val="Standard1"/>
          <w:rFonts w:ascii="Open Sans" w:hAnsi="Open Sans" w:cs="Open Sans"/>
          <w:lang w:eastAsia="fr-FR"/>
        </w:rPr>
        <w:t xml:space="preserve"> </w:t>
      </w:r>
      <w:proofErr w:type="spellStart"/>
      <w:r w:rsidRPr="00F348F7">
        <w:rPr>
          <w:rStyle w:val="Standard1"/>
          <w:rFonts w:ascii="Open Sans" w:hAnsi="Open Sans" w:cs="Open Sans"/>
          <w:lang w:eastAsia="fr-FR"/>
        </w:rPr>
        <w:t>e.V</w:t>
      </w:r>
      <w:proofErr w:type="spellEnd"/>
      <w:r w:rsidRPr="00F348F7">
        <w:rPr>
          <w:rStyle w:val="Standard1"/>
          <w:rFonts w:ascii="Open Sans" w:hAnsi="Open Sans" w:cs="Open Sans"/>
          <w:lang w:eastAsia="fr-FR"/>
        </w:rPr>
        <w:t>.</w:t>
      </w:r>
      <w:r w:rsidR="008E61BA" w:rsidRPr="00F348F7">
        <w:rPr>
          <w:rStyle w:val="Standard1"/>
          <w:rFonts w:ascii="Open Sans" w:hAnsi="Open Sans" w:cs="Open Sans"/>
          <w:lang w:eastAsia="fr-FR"/>
        </w:rPr>
        <w:t xml:space="preserve"> </w:t>
      </w:r>
      <w:r w:rsidR="00672D1F" w:rsidRPr="00F348F7">
        <w:rPr>
          <w:rStyle w:val="Standard1"/>
          <w:rFonts w:ascii="Open Sans" w:hAnsi="Open Sans" w:cs="Open Sans"/>
          <w:lang w:eastAsia="fr-FR"/>
        </w:rPr>
        <w:t>requested the renewal</w:t>
      </w:r>
      <w:r w:rsidR="00A117A7">
        <w:rPr>
          <w:rStyle w:val="Standard1"/>
          <w:rFonts w:ascii="Open Sans" w:hAnsi="Open Sans" w:cs="Open Sans"/>
          <w:lang w:eastAsia="fr-FR"/>
        </w:rPr>
        <w:fldChar w:fldCharType="begin"/>
      </w:r>
      <w:r w:rsidR="00A117A7">
        <w:rPr>
          <w:rStyle w:val="Standard1"/>
          <w:rFonts w:ascii="Open Sans" w:hAnsi="Open Sans" w:cs="Open Sans"/>
          <w:lang w:eastAsia="fr-FR"/>
        </w:rPr>
        <w:instrText xml:space="preserve"> NOTEREF _Ref69493857 \f \h </w:instrText>
      </w:r>
      <w:r w:rsidR="00A117A7">
        <w:rPr>
          <w:rStyle w:val="Standard1"/>
          <w:rFonts w:ascii="Open Sans" w:hAnsi="Open Sans" w:cs="Open Sans"/>
          <w:lang w:eastAsia="fr-FR"/>
        </w:rPr>
      </w:r>
      <w:r w:rsidR="00A117A7">
        <w:rPr>
          <w:rStyle w:val="Standard1"/>
          <w:rFonts w:ascii="Open Sans" w:hAnsi="Open Sans" w:cs="Open Sans"/>
          <w:lang w:eastAsia="fr-FR"/>
        </w:rPr>
        <w:fldChar w:fldCharType="separate"/>
      </w:r>
      <w:r w:rsidR="00A117A7" w:rsidRPr="00A117A7">
        <w:rPr>
          <w:rStyle w:val="FootnoteReference"/>
        </w:rPr>
        <w:t>2</w:t>
      </w:r>
      <w:r w:rsidR="00A117A7">
        <w:rPr>
          <w:rStyle w:val="Standard1"/>
          <w:rFonts w:ascii="Open Sans" w:hAnsi="Open Sans" w:cs="Open Sans"/>
          <w:lang w:eastAsia="fr-FR"/>
        </w:rPr>
        <w:fldChar w:fldCharType="end"/>
      </w:r>
      <w:r w:rsidR="00672D1F" w:rsidRPr="00F348F7">
        <w:rPr>
          <w:rStyle w:val="Standard1"/>
          <w:rFonts w:ascii="Open Sans" w:hAnsi="Open Sans" w:cs="Open Sans"/>
          <w:lang w:eastAsia="fr-FR"/>
        </w:rPr>
        <w:t xml:space="preserve"> </w:t>
      </w:r>
      <w:r w:rsidR="008E61BA" w:rsidRPr="00F348F7">
        <w:rPr>
          <w:rStyle w:val="Standard1"/>
          <w:rFonts w:ascii="Open Sans" w:hAnsi="Open Sans" w:cs="Open Sans"/>
          <w:lang w:eastAsia="fr-FR"/>
        </w:rPr>
        <w:t>of the above</w:t>
      </w:r>
      <w:r w:rsidR="00672D1F" w:rsidRPr="00F348F7">
        <w:rPr>
          <w:rStyle w:val="Standard1"/>
          <w:rFonts w:ascii="Open Sans" w:hAnsi="Open Sans" w:cs="Open Sans"/>
          <w:lang w:eastAsia="fr-FR"/>
        </w:rPr>
        <w:t xml:space="preserve"> exemption</w:t>
      </w:r>
      <w:r w:rsidR="00543E0E" w:rsidRPr="00F348F7">
        <w:rPr>
          <w:rStyle w:val="Standard1"/>
          <w:rFonts w:ascii="Open Sans" w:hAnsi="Open Sans" w:cs="Open Sans"/>
          <w:lang w:eastAsia="fr-FR"/>
        </w:rPr>
        <w:t xml:space="preserve"> </w:t>
      </w:r>
      <w:r w:rsidR="00D26F39" w:rsidRPr="00F348F7">
        <w:rPr>
          <w:rStyle w:val="Standard1"/>
          <w:rFonts w:ascii="Open Sans" w:hAnsi="Open Sans" w:cs="Open Sans"/>
          <w:lang w:eastAsia="fr-FR"/>
        </w:rPr>
        <w:t xml:space="preserve">for </w:t>
      </w:r>
      <w:r w:rsidRPr="00F348F7">
        <w:rPr>
          <w:rStyle w:val="Standard1"/>
          <w:rFonts w:ascii="Open Sans" w:hAnsi="Open Sans" w:cs="Open Sans"/>
          <w:lang w:eastAsia="fr-FR"/>
        </w:rPr>
        <w:t>the maximum validity periods</w:t>
      </w:r>
      <w:r w:rsidR="006B76A5" w:rsidRPr="00F348F7">
        <w:rPr>
          <w:rStyle w:val="Standard1"/>
          <w:rFonts w:ascii="Open Sans" w:hAnsi="Open Sans" w:cs="Open Sans"/>
          <w:lang w:eastAsia="fr-FR"/>
        </w:rPr>
        <w:t xml:space="preserve"> (5 and 7 years respectively)</w:t>
      </w:r>
      <w:r w:rsidRPr="00F348F7">
        <w:rPr>
          <w:rStyle w:val="Standard1"/>
          <w:rFonts w:ascii="Open Sans" w:hAnsi="Open Sans" w:cs="Open Sans"/>
          <w:lang w:eastAsia="fr-FR"/>
        </w:rPr>
        <w:t xml:space="preserve"> </w:t>
      </w:r>
      <w:r w:rsidR="00EE3356" w:rsidRPr="00F348F7">
        <w:rPr>
          <w:rStyle w:val="Standard1"/>
          <w:rFonts w:ascii="Open Sans" w:hAnsi="Open Sans" w:cs="Open Sans"/>
          <w:lang w:eastAsia="fr-FR"/>
        </w:rPr>
        <w:t xml:space="preserve">for </w:t>
      </w:r>
      <w:r w:rsidRPr="00F348F7">
        <w:rPr>
          <w:rStyle w:val="Standard1"/>
          <w:rFonts w:ascii="Open Sans" w:hAnsi="Open Sans" w:cs="Open Sans"/>
          <w:lang w:eastAsia="fr-FR"/>
        </w:rPr>
        <w:t xml:space="preserve">all </w:t>
      </w:r>
      <w:r w:rsidR="00CD30DC" w:rsidRPr="00F348F7">
        <w:rPr>
          <w:rStyle w:val="Standard1"/>
          <w:rFonts w:ascii="Open Sans" w:hAnsi="Open Sans" w:cs="Open Sans"/>
          <w:lang w:eastAsia="fr-FR"/>
        </w:rPr>
        <w:t xml:space="preserve">EEE of </w:t>
      </w:r>
      <w:r w:rsidR="00EE3356" w:rsidRPr="00F348F7">
        <w:rPr>
          <w:rStyle w:val="Standard1"/>
          <w:rFonts w:ascii="Open Sans" w:hAnsi="Open Sans" w:cs="Open Sans"/>
          <w:lang w:eastAsia="fr-FR"/>
        </w:rPr>
        <w:t xml:space="preserve">cat. </w:t>
      </w:r>
      <w:r w:rsidRPr="00F348F7">
        <w:rPr>
          <w:rStyle w:val="Standard1"/>
          <w:rFonts w:ascii="Open Sans" w:hAnsi="Open Sans" w:cs="Open Sans"/>
          <w:lang w:eastAsia="fr-FR"/>
        </w:rPr>
        <w:t>1-11</w:t>
      </w:r>
      <w:r w:rsidR="00D26F39" w:rsidRPr="00F348F7">
        <w:rPr>
          <w:rStyle w:val="Standard1"/>
          <w:rFonts w:ascii="Open Sans" w:hAnsi="Open Sans" w:cs="Open Sans"/>
          <w:lang w:eastAsia="fr-FR"/>
        </w:rPr>
        <w:t xml:space="preserve"> </w:t>
      </w:r>
      <w:r w:rsidRPr="00F348F7">
        <w:rPr>
          <w:rStyle w:val="Standard1"/>
          <w:rFonts w:ascii="Open Sans" w:hAnsi="Open Sans" w:cs="Open Sans"/>
          <w:lang w:eastAsia="fr-FR"/>
        </w:rPr>
        <w:t>with the same scope and wording</w:t>
      </w:r>
      <w:bookmarkEnd w:id="2"/>
      <w:r w:rsidRPr="00F348F7">
        <w:rPr>
          <w:rStyle w:val="Standard1"/>
          <w:rFonts w:ascii="Open Sans" w:hAnsi="Open Sans" w:cs="Open Sans"/>
          <w:lang w:eastAsia="fr-FR"/>
        </w:rPr>
        <w:t>.</w:t>
      </w:r>
    </w:p>
    <w:p w14:paraId="0FB8AD8A"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w:t>
      </w:r>
      <w:proofErr w:type="gramStart"/>
      <w:r w:rsidRPr="00D05732">
        <w:rPr>
          <w:rStyle w:val="Standard1"/>
          <w:rFonts w:ascii="Open Sans" w:hAnsi="Open Sans" w:cs="Open Sans"/>
          <w:lang w:eastAsia="fr-FR"/>
        </w:rPr>
        <w:t>scope</w:t>
      </w:r>
      <w:proofErr w:type="gramEnd"/>
      <w:r w:rsidRPr="00D05732">
        <w:rPr>
          <w:rStyle w:val="Standard1"/>
          <w:rFonts w:ascii="Open Sans" w:hAnsi="Open Sans" w:cs="Open Sans"/>
          <w:lang w:eastAsia="fr-FR"/>
        </w:rPr>
        <w:t xml:space="preserve"> and re-quested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0231A80" w14:textId="3220377E" w:rsidR="00CF138A" w:rsidRDefault="00CF138A" w:rsidP="008A3F81">
      <w:pPr>
        <w:rPr>
          <w:rStyle w:val="Standard1"/>
          <w:rFonts w:ascii="Open Sans" w:hAnsi="Open Sans" w:cs="Open Sans"/>
          <w:lang w:eastAsia="fr-FR"/>
        </w:rPr>
      </w:pPr>
    </w:p>
    <w:p w14:paraId="2D1E4773" w14:textId="39B5C8C2"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0A2C10B5" w14:textId="77777777" w:rsidR="00EE3356" w:rsidRDefault="00EE3356" w:rsidP="00EE3356">
      <w:pPr>
        <w:ind w:left="720"/>
        <w:rPr>
          <w:rStyle w:val="Standard1"/>
          <w:rFonts w:ascii="Open Sans" w:hAnsi="Open Sans" w:cs="Open Sans"/>
          <w:lang w:eastAsia="fr-FR"/>
        </w:rPr>
      </w:pPr>
    </w:p>
    <w:p w14:paraId="1FFC81AD" w14:textId="04534934"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6CB848D"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lastRenderedPageBreak/>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e-mail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sectPr w:rsidR="00EE7D6A" w:rsidRPr="00EE3356" w:rsidSect="00950A63">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CC70" w14:textId="77777777" w:rsidR="001644AC" w:rsidRDefault="001644AC" w:rsidP="00AA6F34">
      <w:pPr>
        <w:spacing w:before="0" w:line="240" w:lineRule="auto"/>
        <w:rPr>
          <w:rFonts w:cs="Times New Roman"/>
        </w:rPr>
      </w:pPr>
      <w:r>
        <w:rPr>
          <w:rFonts w:cs="Times New Roman"/>
        </w:rPr>
        <w:separator/>
      </w:r>
    </w:p>
  </w:endnote>
  <w:endnote w:type="continuationSeparator" w:id="0">
    <w:p w14:paraId="24792777" w14:textId="77777777" w:rsidR="001644AC" w:rsidRDefault="001644AC"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00000001"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03B7B604"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30DC">
            <w:rPr>
              <w:noProof/>
              <w:color w:val="4196C6"/>
              <w:sz w:val="18"/>
              <w:szCs w:val="18"/>
              <w:lang w:val="en-US"/>
            </w:rPr>
            <w:t>3</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1499" w14:textId="77777777" w:rsidR="001644AC" w:rsidRDefault="001644AC" w:rsidP="00AA6F34">
      <w:pPr>
        <w:spacing w:before="0" w:line="240" w:lineRule="auto"/>
        <w:rPr>
          <w:rFonts w:cs="Times New Roman"/>
        </w:rPr>
      </w:pPr>
      <w:r>
        <w:rPr>
          <w:rFonts w:cs="Times New Roman"/>
        </w:rPr>
        <w:separator/>
      </w:r>
    </w:p>
  </w:footnote>
  <w:footnote w:type="continuationSeparator" w:id="0">
    <w:p w14:paraId="4EC1806C" w14:textId="77777777" w:rsidR="001644AC" w:rsidRDefault="001644AC" w:rsidP="00AA6F34">
      <w:pPr>
        <w:spacing w:before="0" w:line="240" w:lineRule="auto"/>
        <w:rPr>
          <w:rFonts w:cs="Times New Roman"/>
        </w:rPr>
      </w:pPr>
      <w:r>
        <w:rPr>
          <w:rFonts w:cs="Times New Roman"/>
        </w:rPr>
        <w:continuationSeparator/>
      </w:r>
    </w:p>
  </w:footnote>
  <w:footnote w:type="continuationNotice" w:id="1">
    <w:p w14:paraId="77C693E5" w14:textId="77777777" w:rsidR="001644AC" w:rsidRDefault="001644AC">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1D515CE7" w14:textId="023735C6" w:rsidR="00C74EE7" w:rsidRPr="00C74EE7" w:rsidRDefault="00672D1F">
      <w:pPr>
        <w:pStyle w:val="FootnoteText"/>
      </w:pPr>
      <w:r>
        <w:rPr>
          <w:rStyle w:val="FootnoteReference"/>
        </w:rPr>
        <w:footnoteRef/>
      </w:r>
      <w:r w:rsidRPr="00C74EE7">
        <w:t xml:space="preserve"> Exemption request available at </w:t>
      </w:r>
      <w:hyperlink r:id="rId1" w:history="1">
        <w:r w:rsidR="00C74EE7" w:rsidRPr="00C74EE7">
          <w:rPr>
            <w:rStyle w:val="Hyperlink"/>
          </w:rPr>
          <w:t>http://www.rohs.biois.eu/RoHS_exemption_application_SPECTARIS_13a.pdf</w:t>
        </w:r>
      </w:hyperlink>
      <w:r w:rsidR="00C74EE7" w:rsidRPr="00C74EE7">
        <w:t xml:space="preserve"> Ad</w:t>
      </w:r>
      <w:r w:rsidR="00C74EE7">
        <w:t xml:space="preserve">ditional information provided by </w:t>
      </w:r>
      <w:proofErr w:type="spellStart"/>
      <w:r w:rsidR="00C74EE7">
        <w:t>Spectaris</w:t>
      </w:r>
      <w:proofErr w:type="spellEnd"/>
      <w:r w:rsidR="00C74EE7">
        <w:t xml:space="preserve"> </w:t>
      </w:r>
      <w:proofErr w:type="spellStart"/>
      <w:r w:rsidR="00C74EE7">
        <w:t>e.V</w:t>
      </w:r>
      <w:proofErr w:type="spellEnd"/>
      <w:r w:rsidR="00C74EE7">
        <w:t xml:space="preserve">. during their application is available at: </w:t>
      </w:r>
      <w:hyperlink r:id="rId2" w:history="1">
        <w:r w:rsidR="00C74EE7">
          <w:rPr>
            <w:rStyle w:val="Hyperlink"/>
          </w:rPr>
          <w:t>RoHS Annex III exemption evaluation - Stakeholder consultation (biois.eu)</w:t>
        </w:r>
      </w:hyperlink>
    </w:p>
  </w:footnote>
  <w:footnote w:id="4">
    <w:p w14:paraId="4CAC78E4" w14:textId="17A08B5F" w:rsidR="00C74EE7" w:rsidRPr="00672D1F" w:rsidRDefault="00672D1F">
      <w:pPr>
        <w:pStyle w:val="FootnoteText"/>
        <w:rPr>
          <w:lang w:val="fr-FR"/>
        </w:rPr>
      </w:pPr>
      <w:r>
        <w:rPr>
          <w:rStyle w:val="FootnoteReference"/>
        </w:rPr>
        <w:footnoteRef/>
      </w:r>
      <w:r w:rsidRPr="00BA495E">
        <w:rPr>
          <w:lang w:val="fr-FR"/>
        </w:rPr>
        <w:t xml:space="preserve"> Clarification questionnaire </w:t>
      </w:r>
      <w:proofErr w:type="spellStart"/>
      <w:r w:rsidRPr="00BA495E">
        <w:rPr>
          <w:lang w:val="fr-FR"/>
        </w:rPr>
        <w:t>available</w:t>
      </w:r>
      <w:proofErr w:type="spellEnd"/>
      <w:r w:rsidRPr="00BA495E">
        <w:rPr>
          <w:lang w:val="fr-FR"/>
        </w:rPr>
        <w:t xml:space="preserve"> at </w:t>
      </w:r>
      <w:r w:rsidR="00A117A7">
        <w:fldChar w:fldCharType="begin"/>
      </w:r>
      <w:r w:rsidR="00A117A7" w:rsidRPr="00A117A7">
        <w:rPr>
          <w:lang w:val="fr-FR"/>
        </w:rPr>
        <w:instrText xml:space="preserve"> HYPERLINK "http://www.rohs.biois.eu/Ex-13a-Annex-III_UP_Clarification_%20Answers.pdf" </w:instrText>
      </w:r>
      <w:r w:rsidR="00A117A7">
        <w:fldChar w:fldCharType="separate"/>
      </w:r>
      <w:r w:rsidR="00C74EE7" w:rsidRPr="00653EA8">
        <w:rPr>
          <w:rStyle w:val="Hyperlink"/>
          <w:lang w:val="fr-FR"/>
        </w:rPr>
        <w:t>http://www.rohs.biois.eu/Ex-13a-Annex-III_UP_Clarification_%20Answers.pdf</w:t>
      </w:r>
      <w:r w:rsidR="00A117A7">
        <w:rPr>
          <w:rStyle w:val="Hyperlink"/>
          <w:lang w:val="fr-FR"/>
        </w:rPr>
        <w:fldChar w:fldCharType="end"/>
      </w:r>
    </w:p>
  </w:footnote>
  <w:footnote w:id="5">
    <w:p w14:paraId="1BC42C2A" w14:textId="77777777" w:rsidR="00D05732" w:rsidRPr="00D05732" w:rsidRDefault="00D05732" w:rsidP="00D05732">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r w:rsidR="00A117A7">
        <w:fldChar w:fldCharType="begin"/>
      </w:r>
      <w:r w:rsidR="00A117A7" w:rsidRPr="00A117A7">
        <w:rPr>
          <w:lang w:val="fr-FR"/>
        </w:rPr>
        <w:instrText xml:space="preserve"> HYPERLINK "http://eur-lex.europa.eu/LexUriServ/LexUriServ.do?uri=CELEX:32011L0065:EN:NOT" </w:instrText>
      </w:r>
      <w:r w:rsidR="00A117A7">
        <w:fldChar w:fldCharType="separate"/>
      </w:r>
      <w:r w:rsidRPr="00BA495E">
        <w:rPr>
          <w:rStyle w:val="Hyperlink"/>
          <w:lang w:val="fr-FR"/>
        </w:rPr>
        <w:t>http://eur-lex.europa.eu/LexUriServ/LexUriServ.do?uri=CELEX:32011L0065:EN:NOT</w:t>
      </w:r>
      <w:r w:rsidR="00A117A7">
        <w:rPr>
          <w:rStyle w:val="Hyperlink"/>
          <w:lang w:val="fr-FR"/>
        </w:rPr>
        <w:fldChar w:fldCharType="end"/>
      </w:r>
      <w:r w:rsidRPr="00BA495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9"/>
  </w:num>
  <w:num w:numId="18">
    <w:abstractNumId w:val="11"/>
  </w:num>
  <w:num w:numId="19">
    <w:abstractNumId w:val="26"/>
  </w:num>
  <w:num w:numId="20">
    <w:abstractNumId w:val="0"/>
  </w:num>
  <w:num w:numId="21">
    <w:abstractNumId w:val="5"/>
  </w:num>
  <w:num w:numId="22">
    <w:abstractNumId w:val="15"/>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6"/>
  </w:num>
  <w:num w:numId="31">
    <w:abstractNumId w:val="13"/>
  </w:num>
  <w:num w:numId="32">
    <w:abstractNumId w:val="28"/>
  </w:num>
  <w:num w:numId="33">
    <w:abstractNumId w:val="30"/>
  </w:num>
  <w:num w:numId="34">
    <w:abstractNumId w:val="24"/>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4AC"/>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6A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3F81"/>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7A7"/>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838"/>
    <w:rsid w:val="00AF1C13"/>
    <w:rsid w:val="00AF1CC5"/>
    <w:rsid w:val="00AF4E17"/>
    <w:rsid w:val="00AF6A5D"/>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896"/>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4EE7"/>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3AF"/>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30DC"/>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3C39"/>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48F7"/>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styleId="UnresolvedMention">
    <w:name w:val="Unresolved Mention"/>
    <w:basedOn w:val="DefaultParagraphFont"/>
    <w:uiPriority w:val="99"/>
    <w:semiHidden/>
    <w:unhideWhenUsed/>
    <w:rsid w:val="00C7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8158">
      <w:bodyDiv w:val="1"/>
      <w:marLeft w:val="0"/>
      <w:marRight w:val="0"/>
      <w:marTop w:val="0"/>
      <w:marBottom w:val="0"/>
      <w:divBdr>
        <w:top w:val="none" w:sz="0" w:space="0" w:color="auto"/>
        <w:left w:val="none" w:sz="0" w:space="0" w:color="auto"/>
        <w:bottom w:val="none" w:sz="0" w:space="0" w:color="auto"/>
        <w:right w:val="none" w:sz="0" w:space="0" w:color="auto"/>
      </w:divBdr>
      <w:divsChild>
        <w:div w:id="672144654">
          <w:marLeft w:val="240"/>
          <w:marRight w:val="0"/>
          <w:marTop w:val="0"/>
          <w:marBottom w:val="0"/>
          <w:divBdr>
            <w:top w:val="none" w:sz="0" w:space="0" w:color="auto"/>
            <w:left w:val="none" w:sz="0" w:space="0" w:color="auto"/>
            <w:bottom w:val="none" w:sz="0" w:space="0" w:color="auto"/>
            <w:right w:val="none" w:sz="0" w:space="0" w:color="auto"/>
          </w:divBdr>
        </w:div>
        <w:div w:id="714736950">
          <w:marLeft w:val="240"/>
          <w:marRight w:val="0"/>
          <w:marTop w:val="0"/>
          <w:marBottom w:val="0"/>
          <w:divBdr>
            <w:top w:val="none" w:sz="0" w:space="0" w:color="auto"/>
            <w:left w:val="none" w:sz="0" w:space="0" w:color="auto"/>
            <w:bottom w:val="none" w:sz="0" w:space="0" w:color="auto"/>
            <w:right w:val="none" w:sz="0" w:space="0" w:color="auto"/>
          </w:divBdr>
        </w:div>
        <w:div w:id="14038278">
          <w:marLeft w:val="240"/>
          <w:marRight w:val="0"/>
          <w:marTop w:val="0"/>
          <w:marBottom w:val="0"/>
          <w:divBdr>
            <w:top w:val="none" w:sz="0" w:space="0" w:color="auto"/>
            <w:left w:val="none" w:sz="0" w:space="0" w:color="auto"/>
            <w:bottom w:val="none" w:sz="0" w:space="0" w:color="auto"/>
            <w:right w:val="none" w:sz="0" w:space="0" w:color="auto"/>
          </w:divBdr>
        </w:div>
      </w:divsChild>
    </w:div>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rohs.biois.eu/requests3.html" TargetMode="External"/><Relationship Id="rId1" Type="http://schemas.openxmlformats.org/officeDocument/2006/relationships/hyperlink" Target="http://www.rohs.biois.eu/RoHS_exemption_application_SPECTARIS_13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FE67-FBEF-4D4F-AED9-78E685F7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842</Words>
  <Characters>4523</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5355</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8</cp:revision>
  <cp:lastPrinted>2020-07-22T11:37:00Z</cp:lastPrinted>
  <dcterms:created xsi:type="dcterms:W3CDTF">2021-03-05T11:10:00Z</dcterms:created>
  <dcterms:modified xsi:type="dcterms:W3CDTF">2021-04-16T18:11:00Z</dcterms:modified>
</cp:coreProperties>
</file>