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1910" w14:textId="68A68C2B" w:rsidR="00082399" w:rsidRPr="00794748" w:rsidRDefault="00261090" w:rsidP="00672D1F">
      <w:pPr>
        <w:pStyle w:val="Title"/>
        <w:rPr>
          <w:rFonts w:ascii="Oswald" w:hAnsi="Oswald"/>
          <w:b w:val="0"/>
          <w:bCs w:val="0"/>
          <w:color w:val="4196C6"/>
        </w:rPr>
      </w:pPr>
      <w:bookmarkStart w:id="0" w:name="_Toc125278732"/>
      <w:r w:rsidRPr="00794748">
        <w:rPr>
          <w:rFonts w:ascii="Oswald" w:hAnsi="Oswald"/>
          <w:b w:val="0"/>
          <w:bCs w:val="0"/>
          <w:color w:val="4196C6"/>
        </w:rPr>
        <w:t>Consultation Questionnaire</w:t>
      </w:r>
      <w:r w:rsidR="00082399" w:rsidRPr="00794748">
        <w:rPr>
          <w:rFonts w:ascii="Oswald" w:hAnsi="Oswald"/>
          <w:b w:val="0"/>
          <w:bCs w:val="0"/>
          <w:color w:val="4196C6"/>
        </w:rPr>
        <w:t xml:space="preserve"> Exemption</w:t>
      </w:r>
      <w:r w:rsidR="006614C8" w:rsidRPr="00794748">
        <w:rPr>
          <w:rFonts w:ascii="Oswald" w:hAnsi="Oswald"/>
          <w:b w:val="0"/>
          <w:bCs w:val="0"/>
          <w:color w:val="4196C6"/>
        </w:rPr>
        <w:t>s 8(b) and 8(b)-I</w:t>
      </w:r>
      <w:r w:rsidR="00082399" w:rsidRPr="00794748">
        <w:rPr>
          <w:rFonts w:ascii="Oswald" w:hAnsi="Oswald"/>
          <w:b w:val="0"/>
          <w:bCs w:val="0"/>
          <w:color w:val="4196C6"/>
        </w:rPr>
        <w:t xml:space="preserve"> of RoHS Annex </w:t>
      </w:r>
      <w:r w:rsidR="006614C8" w:rsidRPr="00794748">
        <w:rPr>
          <w:rFonts w:ascii="Oswald" w:hAnsi="Oswald"/>
          <w:b w:val="0"/>
          <w:bCs w:val="0"/>
          <w:color w:val="4196C6"/>
        </w:rPr>
        <w:t>III</w:t>
      </w:r>
    </w:p>
    <w:p w14:paraId="4BEB9222" w14:textId="77777777" w:rsidR="00661370" w:rsidRPr="00B65BE1" w:rsidRDefault="00661370" w:rsidP="00661370">
      <w:pPr>
        <w:pStyle w:val="IntenseQuote"/>
        <w:rPr>
          <w:rFonts w:ascii="Arial" w:hAnsi="Arial" w:cs="Arial"/>
          <w:i w:val="0"/>
          <w:sz w:val="22"/>
        </w:rPr>
      </w:pPr>
      <w:r w:rsidRPr="00B65BE1">
        <w:rPr>
          <w:rFonts w:ascii="Arial" w:hAnsi="Arial" w:cs="Arial"/>
          <w:i w:val="0"/>
          <w:sz w:val="22"/>
        </w:rPr>
        <w:t>Current wording of the exemptions:</w:t>
      </w:r>
    </w:p>
    <w:p w14:paraId="14280B47" w14:textId="5FA46F5B" w:rsidR="00661370" w:rsidRDefault="00661370" w:rsidP="00661370">
      <w:pPr>
        <w:pStyle w:val="IntenseQuote"/>
        <w:rPr>
          <w:rFonts w:ascii="Arial" w:hAnsi="Arial" w:cs="Arial"/>
          <w:sz w:val="22"/>
        </w:rPr>
      </w:pPr>
      <w:r w:rsidRPr="00B65BE1">
        <w:rPr>
          <w:rFonts w:ascii="Arial" w:hAnsi="Arial" w:cs="Arial"/>
          <w:sz w:val="22"/>
        </w:rPr>
        <w:t xml:space="preserve">8(b) Cadmium and its compounds in electrical contacts </w:t>
      </w:r>
    </w:p>
    <w:p w14:paraId="1D046872" w14:textId="77777777" w:rsidR="00661370" w:rsidRDefault="00661370" w:rsidP="00661370">
      <w:pPr>
        <w:pStyle w:val="IntenseQuote"/>
        <w:rPr>
          <w:rFonts w:ascii="Arial" w:hAnsi="Arial" w:cs="Arial"/>
          <w:sz w:val="22"/>
        </w:rPr>
      </w:pPr>
      <w:r w:rsidRPr="00B65BE1">
        <w:rPr>
          <w:rFonts w:ascii="Arial" w:hAnsi="Arial" w:cs="Arial"/>
          <w:sz w:val="22"/>
        </w:rPr>
        <w:t xml:space="preserve">8(b)-I Cadmium and its compounds </w:t>
      </w:r>
      <w:r>
        <w:rPr>
          <w:rFonts w:ascii="Arial" w:hAnsi="Arial" w:cs="Arial"/>
          <w:sz w:val="22"/>
        </w:rPr>
        <w:t>in electrical contacts used in:</w:t>
      </w:r>
    </w:p>
    <w:p w14:paraId="29DF7D08" w14:textId="4D349DB2" w:rsidR="00661370" w:rsidRDefault="00661370" w:rsidP="00661370">
      <w:pPr>
        <w:pStyle w:val="IntenseQuote"/>
        <w:numPr>
          <w:ilvl w:val="0"/>
          <w:numId w:val="38"/>
        </w:numPr>
        <w:rPr>
          <w:rFonts w:ascii="Arial" w:hAnsi="Arial" w:cs="Arial"/>
          <w:sz w:val="22"/>
        </w:rPr>
      </w:pPr>
      <w:r>
        <w:rPr>
          <w:rFonts w:ascii="Arial" w:hAnsi="Arial" w:cs="Arial"/>
          <w:sz w:val="22"/>
        </w:rPr>
        <w:t>C</w:t>
      </w:r>
      <w:r w:rsidRPr="00B65BE1">
        <w:rPr>
          <w:rFonts w:ascii="Arial" w:hAnsi="Arial" w:cs="Arial"/>
          <w:sz w:val="22"/>
        </w:rPr>
        <w:t xml:space="preserve">ircuit breakers, </w:t>
      </w:r>
    </w:p>
    <w:p w14:paraId="07A18E49" w14:textId="4D975A3B" w:rsidR="00661370" w:rsidRDefault="00661370" w:rsidP="00661370">
      <w:pPr>
        <w:pStyle w:val="IntenseQuote"/>
        <w:numPr>
          <w:ilvl w:val="0"/>
          <w:numId w:val="38"/>
        </w:numPr>
        <w:rPr>
          <w:rFonts w:ascii="Arial" w:hAnsi="Arial" w:cs="Arial"/>
          <w:sz w:val="22"/>
        </w:rPr>
      </w:pPr>
      <w:r>
        <w:rPr>
          <w:rFonts w:ascii="Arial" w:hAnsi="Arial" w:cs="Arial"/>
          <w:sz w:val="22"/>
        </w:rPr>
        <w:t>T</w:t>
      </w:r>
      <w:r w:rsidRPr="00B65BE1">
        <w:rPr>
          <w:rFonts w:ascii="Arial" w:hAnsi="Arial" w:cs="Arial"/>
          <w:sz w:val="22"/>
        </w:rPr>
        <w:t xml:space="preserve">hermal sensing controls, </w:t>
      </w:r>
    </w:p>
    <w:p w14:paraId="56D3642F" w14:textId="38EF6641" w:rsidR="00661370" w:rsidRDefault="00661370" w:rsidP="00661370">
      <w:pPr>
        <w:pStyle w:val="IntenseQuote"/>
        <w:numPr>
          <w:ilvl w:val="0"/>
          <w:numId w:val="38"/>
        </w:numPr>
        <w:rPr>
          <w:rFonts w:ascii="Arial" w:hAnsi="Arial" w:cs="Arial"/>
          <w:sz w:val="22"/>
        </w:rPr>
      </w:pPr>
      <w:r w:rsidRPr="00B65BE1">
        <w:rPr>
          <w:rFonts w:ascii="Arial" w:hAnsi="Arial" w:cs="Arial"/>
          <w:sz w:val="22"/>
        </w:rPr>
        <w:t>Thermal motor protectors (excluding hermetic thermal motor protectors)</w:t>
      </w:r>
    </w:p>
    <w:p w14:paraId="1ACBDB22" w14:textId="2544423E" w:rsidR="00661370" w:rsidRDefault="00661370" w:rsidP="00661370">
      <w:pPr>
        <w:pStyle w:val="IntenseQuote"/>
        <w:numPr>
          <w:ilvl w:val="0"/>
          <w:numId w:val="38"/>
        </w:numPr>
        <w:rPr>
          <w:rFonts w:ascii="Arial" w:hAnsi="Arial" w:cs="Arial"/>
          <w:sz w:val="22"/>
        </w:rPr>
      </w:pPr>
      <w:r w:rsidRPr="00661370">
        <w:rPr>
          <w:rFonts w:ascii="Arial" w:hAnsi="Arial" w:cs="Arial"/>
          <w:sz w:val="22"/>
        </w:rPr>
        <w:t xml:space="preserve">AC switches rated at: </w:t>
      </w:r>
    </w:p>
    <w:p w14:paraId="3E2B64D6" w14:textId="77777777" w:rsidR="00661370" w:rsidRDefault="00661370" w:rsidP="00661370">
      <w:pPr>
        <w:pStyle w:val="IntenseQuote"/>
        <w:rPr>
          <w:rFonts w:ascii="Arial" w:hAnsi="Arial" w:cs="Arial"/>
          <w:sz w:val="22"/>
        </w:rPr>
      </w:pPr>
      <w:r w:rsidRPr="00661370">
        <w:rPr>
          <w:rFonts w:ascii="Arial" w:hAnsi="Arial" w:cs="Arial"/>
          <w:sz w:val="22"/>
        </w:rPr>
        <w:t>6 A and more at 250 V AC and more, or</w:t>
      </w:r>
    </w:p>
    <w:p w14:paraId="40D17EDD" w14:textId="77777777" w:rsidR="00661370" w:rsidRDefault="00661370" w:rsidP="00661370">
      <w:pPr>
        <w:pStyle w:val="IntenseQuote"/>
        <w:rPr>
          <w:rFonts w:ascii="Arial" w:hAnsi="Arial" w:cs="Arial"/>
          <w:sz w:val="22"/>
        </w:rPr>
      </w:pPr>
      <w:r w:rsidRPr="00661370">
        <w:rPr>
          <w:rFonts w:ascii="Arial" w:hAnsi="Arial" w:cs="Arial"/>
          <w:sz w:val="22"/>
        </w:rPr>
        <w:t>12 A and more at 125 V AC and more,</w:t>
      </w:r>
    </w:p>
    <w:p w14:paraId="4E3F5BBB" w14:textId="6EC6777A" w:rsidR="00661370" w:rsidRDefault="00661370" w:rsidP="00661370">
      <w:pPr>
        <w:pStyle w:val="IntenseQuote"/>
        <w:numPr>
          <w:ilvl w:val="0"/>
          <w:numId w:val="38"/>
        </w:numPr>
        <w:rPr>
          <w:rFonts w:ascii="Arial" w:hAnsi="Arial" w:cs="Arial"/>
          <w:sz w:val="22"/>
        </w:rPr>
      </w:pPr>
      <w:r w:rsidRPr="00B65BE1">
        <w:rPr>
          <w:rFonts w:ascii="Arial" w:hAnsi="Arial" w:cs="Arial"/>
          <w:sz w:val="22"/>
        </w:rPr>
        <w:t>DC switches rated at 20 A a</w:t>
      </w:r>
      <w:r>
        <w:rPr>
          <w:rFonts w:ascii="Arial" w:hAnsi="Arial" w:cs="Arial"/>
          <w:sz w:val="22"/>
        </w:rPr>
        <w:t>nd more at 18 V DC and more, and</w:t>
      </w:r>
    </w:p>
    <w:p w14:paraId="2846F98A" w14:textId="595F315F" w:rsidR="00661370" w:rsidRDefault="00661370" w:rsidP="00661370">
      <w:pPr>
        <w:pStyle w:val="IntenseQuote"/>
        <w:numPr>
          <w:ilvl w:val="0"/>
          <w:numId w:val="38"/>
        </w:numPr>
        <w:rPr>
          <w:rFonts w:ascii="Arial" w:hAnsi="Arial" w:cs="Arial"/>
          <w:sz w:val="22"/>
        </w:rPr>
      </w:pPr>
      <w:r w:rsidRPr="00B65BE1">
        <w:rPr>
          <w:rFonts w:ascii="Arial" w:hAnsi="Arial" w:cs="Arial"/>
          <w:sz w:val="22"/>
        </w:rPr>
        <w:t>Switches for use at voltage supply frequency ≥ 200 Hz</w:t>
      </w:r>
    </w:p>
    <w:bookmarkEnd w:id="0"/>
    <w:p w14:paraId="5E9245D6" w14:textId="77777777" w:rsidR="00A3449C" w:rsidRPr="00A3449C" w:rsidRDefault="00A3449C" w:rsidP="00D26F39">
      <w:pPr>
        <w:tabs>
          <w:tab w:val="left" w:pos="2835"/>
        </w:tabs>
        <w:rPr>
          <w:rStyle w:val="Standard1"/>
          <w:rFonts w:ascii="Open Sans" w:hAnsi="Open Sans" w:cs="Open Sans"/>
          <w:lang w:val="en-US" w:eastAsia="fr-FR"/>
        </w:rPr>
      </w:pPr>
    </w:p>
    <w:p w14:paraId="1D92CEF9" w14:textId="3B480774" w:rsidR="00A3449C" w:rsidRDefault="00A3449C" w:rsidP="00A3449C">
      <w:pPr>
        <w:pStyle w:val="Heading1"/>
        <w:numPr>
          <w:ilvl w:val="0"/>
          <w:numId w:val="0"/>
        </w:numPr>
        <w:ind w:left="432" w:hanging="432"/>
        <w:rPr>
          <w:rStyle w:val="Standard1"/>
          <w:rFonts w:ascii="Open Sans" w:hAnsi="Open Sans" w:cs="Open Sans"/>
          <w:lang w:val="en-US" w:eastAsia="fr-FR"/>
        </w:rPr>
      </w:pPr>
      <w:r>
        <w:rPr>
          <w:rStyle w:val="Standard1"/>
          <w:rFonts w:ascii="Open Sans" w:hAnsi="Open Sans" w:cs="Open Sans"/>
          <w:lang w:val="en-US" w:eastAsia="fr-FR"/>
        </w:rPr>
        <w:t xml:space="preserve">Acronyms and </w:t>
      </w:r>
      <w:proofErr w:type="spellStart"/>
      <w:r>
        <w:rPr>
          <w:rStyle w:val="Standard1"/>
          <w:rFonts w:ascii="Open Sans" w:hAnsi="Open Sans" w:cs="Open Sans"/>
          <w:lang w:val="en-US" w:eastAsia="fr-FR"/>
        </w:rPr>
        <w:t>definitons</w:t>
      </w:r>
      <w:proofErr w:type="spellEnd"/>
    </w:p>
    <w:p w14:paraId="78FB8434" w14:textId="29E05111" w:rsidR="00672D1F" w:rsidRDefault="00925BDA" w:rsidP="00D26F39">
      <w:pPr>
        <w:tabs>
          <w:tab w:val="left" w:pos="2835"/>
        </w:tabs>
        <w:rPr>
          <w:rStyle w:val="Standard1"/>
          <w:rFonts w:ascii="Open Sans" w:hAnsi="Open Sans" w:cs="Open Sans"/>
          <w:lang w:val="es-ES" w:eastAsia="fr-FR"/>
        </w:rPr>
      </w:pPr>
      <w:proofErr w:type="spellStart"/>
      <w:r w:rsidRPr="00925BDA">
        <w:rPr>
          <w:rStyle w:val="Standard1"/>
          <w:rFonts w:ascii="Open Sans" w:hAnsi="Open Sans" w:cs="Open Sans"/>
          <w:lang w:val="es-ES" w:eastAsia="fr-FR"/>
        </w:rPr>
        <w:t>AgCdO</w:t>
      </w:r>
      <w:proofErr w:type="spellEnd"/>
      <w:r w:rsidRPr="00925BDA">
        <w:rPr>
          <w:rStyle w:val="Standard1"/>
          <w:rFonts w:ascii="Open Sans" w:hAnsi="Open Sans" w:cs="Open Sans"/>
          <w:lang w:val="es-ES" w:eastAsia="fr-FR"/>
        </w:rPr>
        <w:tab/>
      </w:r>
      <w:proofErr w:type="spellStart"/>
      <w:r w:rsidRPr="00925BDA">
        <w:rPr>
          <w:rStyle w:val="Standard1"/>
          <w:rFonts w:ascii="Open Sans" w:hAnsi="Open Sans" w:cs="Open Sans"/>
          <w:lang w:val="es-ES" w:eastAsia="fr-FR"/>
        </w:rPr>
        <w:t>silver</w:t>
      </w:r>
      <w:proofErr w:type="spellEnd"/>
      <w:r w:rsidRPr="00925BDA">
        <w:rPr>
          <w:rStyle w:val="Standard1"/>
          <w:rFonts w:ascii="Open Sans" w:hAnsi="Open Sans" w:cs="Open Sans"/>
          <w:lang w:val="es-ES" w:eastAsia="fr-FR"/>
        </w:rPr>
        <w:t xml:space="preserve"> </w:t>
      </w:r>
      <w:proofErr w:type="spellStart"/>
      <w:r w:rsidRPr="00925BDA">
        <w:rPr>
          <w:rStyle w:val="Standard1"/>
          <w:rFonts w:ascii="Open Sans" w:hAnsi="Open Sans" w:cs="Open Sans"/>
          <w:lang w:val="es-ES" w:eastAsia="fr-FR"/>
        </w:rPr>
        <w:t>cadmium</w:t>
      </w:r>
      <w:proofErr w:type="spellEnd"/>
      <w:r w:rsidRPr="00925BDA">
        <w:rPr>
          <w:rStyle w:val="Standard1"/>
          <w:rFonts w:ascii="Open Sans" w:hAnsi="Open Sans" w:cs="Open Sans"/>
          <w:lang w:val="es-ES" w:eastAsia="fr-FR"/>
        </w:rPr>
        <w:t xml:space="preserve"> oxide</w:t>
      </w:r>
    </w:p>
    <w:p w14:paraId="230A4457" w14:textId="1BED60AA" w:rsidR="00925BDA" w:rsidRDefault="00925BDA" w:rsidP="00D26F39">
      <w:pPr>
        <w:tabs>
          <w:tab w:val="left" w:pos="2835"/>
        </w:tabs>
        <w:rPr>
          <w:rStyle w:val="Standard1"/>
          <w:rFonts w:ascii="Open Sans" w:hAnsi="Open Sans" w:cs="Open Sans"/>
          <w:lang w:val="es-ES" w:eastAsia="fr-FR"/>
        </w:rPr>
      </w:pPr>
    </w:p>
    <w:p w14:paraId="7CA21AA4" w14:textId="77777777" w:rsidR="00925BDA" w:rsidRPr="00925BDA" w:rsidRDefault="00925BDA" w:rsidP="00D26F39">
      <w:pPr>
        <w:tabs>
          <w:tab w:val="left" w:pos="2835"/>
        </w:tabs>
        <w:rPr>
          <w:rStyle w:val="Standard1"/>
          <w:rFonts w:ascii="Open Sans" w:hAnsi="Open Sans" w:cs="Open Sans"/>
          <w:lang w:val="es-ES" w:eastAsia="fr-FR"/>
        </w:rPr>
      </w:pPr>
    </w:p>
    <w:p w14:paraId="3297A2EB" w14:textId="1407E651" w:rsidR="00672D1F" w:rsidRPr="006F7522" w:rsidRDefault="008F08CE" w:rsidP="006F7522">
      <w:pPr>
        <w:pStyle w:val="Heading1"/>
        <w:rPr>
          <w:rStyle w:val="Standard1"/>
          <w:rFonts w:ascii="Open Sans" w:hAnsi="Open Sans" w:cs="Open Sans"/>
          <w:lang w:val="en-US" w:eastAsia="fr-FR"/>
        </w:rPr>
      </w:pPr>
      <w:r>
        <w:rPr>
          <w:rStyle w:val="Standard1"/>
          <w:rFonts w:ascii="Open Sans" w:hAnsi="Open Sans" w:cs="Open Sans"/>
          <w:lang w:val="en-US" w:eastAsia="fr-FR"/>
        </w:rPr>
        <w:t>INTRODUCTION</w:t>
      </w:r>
    </w:p>
    <w:p w14:paraId="204FEA54" w14:textId="73D2C437" w:rsidR="001F09EF" w:rsidRPr="006F7522" w:rsidRDefault="008F08CE" w:rsidP="006F7522">
      <w:pPr>
        <w:pStyle w:val="Heading2"/>
        <w:rPr>
          <w:rStyle w:val="Standard1"/>
          <w:rFonts w:ascii="Open Sans" w:hAnsi="Open Sans" w:cs="Open Sans"/>
          <w:lang w:val="en-US" w:eastAsia="fr-FR"/>
        </w:rPr>
      </w:pPr>
      <w:r>
        <w:rPr>
          <w:rStyle w:val="Standard1"/>
          <w:rFonts w:ascii="Open Sans" w:hAnsi="Open Sans" w:cs="Open Sans"/>
          <w:lang w:val="en-US" w:eastAsia="fr-FR"/>
        </w:rPr>
        <w:t>Background</w:t>
      </w:r>
    </w:p>
    <w:p w14:paraId="7E51CFD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FootnoteReference"/>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3A0177F" w14:textId="1D15E498" w:rsidR="00672D1F" w:rsidRDefault="006614C8" w:rsidP="00672D1F">
      <w:pPr>
        <w:rPr>
          <w:rStyle w:val="Standard1"/>
          <w:rFonts w:ascii="Open Sans" w:hAnsi="Open Sans" w:cs="Open Sans"/>
          <w:lang w:eastAsia="fr-FR"/>
        </w:rPr>
      </w:pPr>
      <w:proofErr w:type="spellStart"/>
      <w:r>
        <w:rPr>
          <w:rStyle w:val="Standard1"/>
          <w:rFonts w:ascii="Open Sans" w:hAnsi="Open Sans" w:cs="Open Sans"/>
          <w:lang w:eastAsia="fr-FR"/>
        </w:rPr>
        <w:t>Sensata</w:t>
      </w:r>
      <w:proofErr w:type="spellEnd"/>
      <w:r>
        <w:rPr>
          <w:rStyle w:val="Standard1"/>
          <w:rFonts w:ascii="Open Sans" w:hAnsi="Open Sans" w:cs="Open Sans"/>
          <w:lang w:eastAsia="fr-FR"/>
        </w:rPr>
        <w:t xml:space="preserve"> et al.</w:t>
      </w:r>
      <w:r w:rsidR="00672D1F" w:rsidRPr="00672D1F">
        <w:rPr>
          <w:rStyle w:val="Standard1"/>
          <w:rFonts w:ascii="Open Sans" w:hAnsi="Open Sans" w:cs="Open Sans"/>
          <w:lang w:eastAsia="fr-FR"/>
        </w:rPr>
        <w:t xml:space="preserve"> submitted </w:t>
      </w:r>
      <w:r w:rsidR="00D26F39">
        <w:rPr>
          <w:rStyle w:val="Standard1"/>
          <w:rFonts w:ascii="Open Sans" w:hAnsi="Open Sans" w:cs="Open Sans"/>
          <w:lang w:eastAsia="fr-FR"/>
        </w:rPr>
        <w:t xml:space="preserve">a </w:t>
      </w:r>
      <w:r w:rsidR="00672D1F" w:rsidRPr="00672D1F">
        <w:rPr>
          <w:rStyle w:val="Standard1"/>
          <w:rFonts w:ascii="Open Sans" w:hAnsi="Open Sans" w:cs="Open Sans"/>
          <w:lang w:eastAsia="fr-FR"/>
        </w:rPr>
        <w:t>request</w:t>
      </w:r>
      <w:bookmarkStart w:id="1" w:name="_Ref69496578"/>
      <w:r w:rsidR="00672D1F">
        <w:rPr>
          <w:rStyle w:val="FootnoteReference"/>
          <w:rFonts w:cs="Open Sans"/>
        </w:rPr>
        <w:footnoteReference w:id="3"/>
      </w:r>
      <w:bookmarkEnd w:id="1"/>
      <w:r w:rsidR="00672D1F" w:rsidRPr="00672D1F">
        <w:rPr>
          <w:rStyle w:val="Standard1"/>
          <w:rFonts w:ascii="Open Sans" w:hAnsi="Open Sans" w:cs="Open Sans"/>
          <w:lang w:eastAsia="fr-FR"/>
        </w:rPr>
        <w:t xml:space="preserve"> for the </w:t>
      </w:r>
      <w:r w:rsidR="008E61BA">
        <w:rPr>
          <w:rStyle w:val="Standard1"/>
          <w:rFonts w:ascii="Open Sans" w:hAnsi="Open Sans" w:cs="Open Sans"/>
          <w:lang w:eastAsia="fr-FR"/>
        </w:rPr>
        <w:t>renewal</w:t>
      </w:r>
      <w:r w:rsidR="00672D1F" w:rsidRPr="00672D1F">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w:t>
      </w:r>
      <w:r w:rsidR="00672D1F" w:rsidRPr="00672D1F">
        <w:rPr>
          <w:rStyle w:val="Standard1"/>
          <w:rFonts w:ascii="Open Sans" w:hAnsi="Open Sans" w:cs="Open Sans"/>
          <w:lang w:eastAsia="fr-FR"/>
        </w:rPr>
        <w:lastRenderedPageBreak/>
        <w:t>questions and to provide additional information, available on the request webpage of the stakeholder consultation.</w:t>
      </w:r>
      <w:r w:rsidR="00672D1F">
        <w:rPr>
          <w:rStyle w:val="FootnoteReference"/>
          <w:rFonts w:cs="Open Sans"/>
        </w:rPr>
        <w:footnoteReference w:id="4"/>
      </w:r>
      <w:r w:rsidR="00672D1F" w:rsidRPr="00672D1F">
        <w:rPr>
          <w:rStyle w:val="Standard1"/>
          <w:rFonts w:ascii="Open Sans" w:hAnsi="Open Sans" w:cs="Open Sans"/>
          <w:lang w:eastAsia="fr-FR"/>
        </w:rPr>
        <w:t xml:space="preserve">  </w:t>
      </w:r>
    </w:p>
    <w:p w14:paraId="6BEF4E8B" w14:textId="77777777" w:rsidR="001F09EF" w:rsidRPr="00672D1F" w:rsidRDefault="001F09EF" w:rsidP="00672D1F">
      <w:pPr>
        <w:rPr>
          <w:rStyle w:val="Standard1"/>
          <w:rFonts w:ascii="Open Sans" w:hAnsi="Open Sans" w:cs="Open Sans"/>
          <w:lang w:eastAsia="fr-FR"/>
        </w:rPr>
      </w:pPr>
    </w:p>
    <w:p w14:paraId="11DFC7B3" w14:textId="745D93FD" w:rsidR="001F09EF" w:rsidRPr="006F7522" w:rsidRDefault="006F7522" w:rsidP="006F7522">
      <w:pPr>
        <w:pStyle w:val="Heading2"/>
        <w:rPr>
          <w:rStyle w:val="Standard1"/>
          <w:rFonts w:ascii="Open Sans" w:hAnsi="Open Sans" w:cs="Open Sans"/>
          <w:lang w:val="en-US" w:eastAsia="fr-FR"/>
        </w:rPr>
      </w:pPr>
      <w:r>
        <w:rPr>
          <w:rStyle w:val="Standard1"/>
          <w:rFonts w:ascii="Open Sans" w:hAnsi="Open Sans" w:cs="Open Sans"/>
          <w:szCs w:val="28"/>
          <w:lang w:val="en-US" w:eastAsia="fr-FR"/>
        </w:rPr>
        <w:t>Summary o</w:t>
      </w:r>
      <w:r w:rsidRPr="006F7522">
        <w:rPr>
          <w:rStyle w:val="Standard1"/>
          <w:rFonts w:ascii="Open Sans" w:hAnsi="Open Sans" w:cs="Open Sans"/>
          <w:szCs w:val="28"/>
          <w:lang w:val="en-US" w:eastAsia="fr-FR"/>
        </w:rPr>
        <w:t xml:space="preserve">f </w:t>
      </w:r>
      <w:r>
        <w:rPr>
          <w:rStyle w:val="Standard1"/>
          <w:rFonts w:ascii="Open Sans" w:hAnsi="Open Sans" w:cs="Open Sans"/>
          <w:szCs w:val="28"/>
          <w:lang w:val="en-US" w:eastAsia="fr-FR"/>
        </w:rPr>
        <w:t>t</w:t>
      </w:r>
      <w:r w:rsidRPr="006F7522">
        <w:rPr>
          <w:rStyle w:val="Standard1"/>
          <w:rFonts w:ascii="Open Sans" w:hAnsi="Open Sans" w:cs="Open Sans"/>
          <w:szCs w:val="28"/>
          <w:lang w:val="en-US" w:eastAsia="fr-FR"/>
        </w:rPr>
        <w:t>he Exemption Request</w:t>
      </w:r>
    </w:p>
    <w:p w14:paraId="3F986A4A" w14:textId="7ABAB8FF" w:rsidR="001F09EF" w:rsidRPr="006F7522" w:rsidRDefault="001F09EF" w:rsidP="006F7522">
      <w:pPr>
        <w:rPr>
          <w:rStyle w:val="Standard1"/>
          <w:rFonts w:ascii="Open Sans" w:hAnsi="Open Sans" w:cs="Open Sans"/>
          <w:lang w:val="en-US" w:eastAsia="fr-FR"/>
        </w:rPr>
      </w:pPr>
      <w:r w:rsidRPr="006F7522">
        <w:rPr>
          <w:rStyle w:val="Standard1"/>
          <w:rFonts w:ascii="Open Sans" w:hAnsi="Open Sans" w:cs="Open Sans"/>
          <w:lang w:val="en-US" w:eastAsia="fr-FR"/>
        </w:rPr>
        <w:t>Cadmium is used in switching electrical contact systems in the form of silver cadmium oxide (</w:t>
      </w:r>
      <w:proofErr w:type="spellStart"/>
      <w:r w:rsidRPr="006F7522">
        <w:rPr>
          <w:rStyle w:val="Standard1"/>
          <w:rFonts w:ascii="Open Sans" w:hAnsi="Open Sans" w:cs="Open Sans"/>
          <w:lang w:val="en-US" w:eastAsia="fr-FR"/>
        </w:rPr>
        <w:t>AgCdO</w:t>
      </w:r>
      <w:proofErr w:type="spellEnd"/>
      <w:r w:rsidRPr="006F7522">
        <w:rPr>
          <w:rStyle w:val="Standard1"/>
          <w:rFonts w:ascii="Open Sans" w:hAnsi="Open Sans" w:cs="Open Sans"/>
          <w:lang w:val="en-US" w:eastAsia="fr-FR"/>
        </w:rPr>
        <w:t xml:space="preserve">), which is one of many categories of metal alloys commercially available for use in switching electrical contacts. Electrical arcs occurring at the opening and closing of the contacts alter the surface layer of the contacts during cycling, which affects the contact system properties and consequently its performance. Surface damage resulting from arcing can lead to contact failure, compromising the reliability of the equipment and creating potential safety hazards for humans, </w:t>
      </w:r>
      <w:proofErr w:type="gramStart"/>
      <w:r w:rsidRPr="006F7522">
        <w:rPr>
          <w:rStyle w:val="Standard1"/>
          <w:rFonts w:ascii="Open Sans" w:hAnsi="Open Sans" w:cs="Open Sans"/>
          <w:lang w:val="en-US" w:eastAsia="fr-FR"/>
        </w:rPr>
        <w:t>animals</w:t>
      </w:r>
      <w:proofErr w:type="gramEnd"/>
      <w:r w:rsidRPr="006F7522">
        <w:rPr>
          <w:rStyle w:val="Standard1"/>
          <w:rFonts w:ascii="Open Sans" w:hAnsi="Open Sans" w:cs="Open Sans"/>
          <w:lang w:val="en-US" w:eastAsia="fr-FR"/>
        </w:rPr>
        <w:t xml:space="preserve"> and property. As explained further within this dossier, </w:t>
      </w:r>
      <w:proofErr w:type="spellStart"/>
      <w:r w:rsidRPr="006F7522">
        <w:rPr>
          <w:rStyle w:val="Standard1"/>
          <w:rFonts w:ascii="Open Sans" w:hAnsi="Open Sans" w:cs="Open Sans"/>
          <w:lang w:val="en-US" w:eastAsia="fr-FR"/>
        </w:rPr>
        <w:t>AgCdO</w:t>
      </w:r>
      <w:proofErr w:type="spellEnd"/>
      <w:r w:rsidRPr="006F7522">
        <w:rPr>
          <w:rStyle w:val="Standard1"/>
          <w:rFonts w:ascii="Open Sans" w:hAnsi="Open Sans" w:cs="Open Sans"/>
          <w:lang w:val="en-US" w:eastAsia="fr-FR"/>
        </w:rPr>
        <w:t xml:space="preserve"> remains far superior to most alternatives at “quenching” electrical arcs - switching off electrical current quickly and cleanly and avoiding contact welding and premature failure. </w:t>
      </w:r>
    </w:p>
    <w:p w14:paraId="653DDB85" w14:textId="77777777" w:rsidR="001F09EF" w:rsidRPr="006F7522" w:rsidRDefault="001F09EF" w:rsidP="006F7522">
      <w:pPr>
        <w:rPr>
          <w:rStyle w:val="Standard1"/>
          <w:rFonts w:ascii="Open Sans" w:hAnsi="Open Sans" w:cs="Open Sans"/>
          <w:lang w:val="en-US" w:eastAsia="fr-FR"/>
        </w:rPr>
      </w:pPr>
      <w:r w:rsidRPr="006F7522">
        <w:rPr>
          <w:rStyle w:val="Standard1"/>
          <w:rFonts w:ascii="Open Sans" w:hAnsi="Open Sans" w:cs="Open Sans"/>
          <w:lang w:val="en-US" w:eastAsia="fr-FR"/>
        </w:rPr>
        <w:t xml:space="preserve">Where suitable cadmium-free alternatives have been found to provide required cycle reliability and product performance/safety, the contact system is converted to a cadmium-free alternative (the following examples are provided by Marquardt and </w:t>
      </w:r>
      <w:proofErr w:type="spellStart"/>
      <w:r w:rsidRPr="006F7522">
        <w:rPr>
          <w:rStyle w:val="Standard1"/>
          <w:rFonts w:ascii="Open Sans" w:hAnsi="Open Sans" w:cs="Open Sans"/>
          <w:lang w:val="en-US" w:eastAsia="fr-FR"/>
        </w:rPr>
        <w:t>Sensata</w:t>
      </w:r>
      <w:proofErr w:type="spellEnd"/>
      <w:r w:rsidRPr="006F7522">
        <w:rPr>
          <w:rStyle w:val="Standard1"/>
          <w:rFonts w:ascii="Open Sans" w:hAnsi="Open Sans" w:cs="Open Sans"/>
          <w:lang w:val="en-US" w:eastAsia="fr-FR"/>
        </w:rPr>
        <w:t xml:space="preserve"> Technologies in 4(A)5 last paragraph). The suitability of alternative materials is affected by a range of factors such as, but not limited to, voltage, current range, size, opening and closing speed, contact force, frequency and required number of operating cycles and other complex conditions in the </w:t>
      </w:r>
      <w:proofErr w:type="gramStart"/>
      <w:r w:rsidRPr="006F7522">
        <w:rPr>
          <w:rStyle w:val="Standard1"/>
          <w:rFonts w:ascii="Open Sans" w:hAnsi="Open Sans" w:cs="Open Sans"/>
          <w:lang w:val="en-US" w:eastAsia="fr-FR"/>
        </w:rPr>
        <w:t>application;</w:t>
      </w:r>
      <w:proofErr w:type="gramEnd"/>
      <w:r w:rsidRPr="006F7522">
        <w:rPr>
          <w:rStyle w:val="Standard1"/>
          <w:rFonts w:ascii="Open Sans" w:hAnsi="Open Sans" w:cs="Open Sans"/>
          <w:lang w:val="en-US" w:eastAsia="fr-FR"/>
        </w:rPr>
        <w:t xml:space="preserve"> such as continuously changing electromagnetic fields in electric motors. </w:t>
      </w:r>
    </w:p>
    <w:p w14:paraId="111B57E8" w14:textId="77777777" w:rsidR="001F09EF" w:rsidRPr="006F7522" w:rsidRDefault="001F09EF" w:rsidP="006F7522">
      <w:pPr>
        <w:rPr>
          <w:rStyle w:val="Standard1"/>
          <w:rFonts w:ascii="Open Sans" w:hAnsi="Open Sans" w:cs="Open Sans"/>
          <w:lang w:val="en-US" w:eastAsia="fr-FR"/>
        </w:rPr>
      </w:pPr>
      <w:r w:rsidRPr="006F7522">
        <w:rPr>
          <w:rStyle w:val="Standard1"/>
          <w:rFonts w:ascii="Open Sans" w:hAnsi="Open Sans" w:cs="Open Sans"/>
          <w:lang w:val="en-US" w:eastAsia="fr-FR"/>
        </w:rPr>
        <w:t xml:space="preserve">This multiplicity of factors leads to a substantial amount of “trial-and-error” by manufacturers, their </w:t>
      </w:r>
      <w:proofErr w:type="gramStart"/>
      <w:r w:rsidRPr="006F7522">
        <w:rPr>
          <w:rStyle w:val="Standard1"/>
          <w:rFonts w:ascii="Open Sans" w:hAnsi="Open Sans" w:cs="Open Sans"/>
          <w:lang w:val="en-US" w:eastAsia="fr-FR"/>
        </w:rPr>
        <w:t>customers</w:t>
      </w:r>
      <w:proofErr w:type="gramEnd"/>
      <w:r w:rsidRPr="006F7522">
        <w:rPr>
          <w:rStyle w:val="Standard1"/>
          <w:rFonts w:ascii="Open Sans" w:hAnsi="Open Sans" w:cs="Open Sans"/>
          <w:lang w:val="en-US" w:eastAsia="fr-FR"/>
        </w:rPr>
        <w:t xml:space="preserve"> and suppliers during product development. It also makes it highly impractical to specify, with any precision, the conditions under which alternative formulations offered by material suppliers are suitable for specific applications. Differing formulations within each major category of metal alloys result in literally hundreds of possible choices. </w:t>
      </w:r>
    </w:p>
    <w:p w14:paraId="113CA631" w14:textId="54DD27EE" w:rsidR="001F09EF" w:rsidRPr="006F7522" w:rsidRDefault="001F09EF" w:rsidP="006F7522">
      <w:pPr>
        <w:rPr>
          <w:rStyle w:val="Standard1"/>
          <w:rFonts w:ascii="Open Sans" w:hAnsi="Open Sans" w:cs="Open Sans"/>
          <w:lang w:val="en-US" w:eastAsia="fr-FR"/>
        </w:rPr>
      </w:pPr>
      <w:r w:rsidRPr="006F7522">
        <w:rPr>
          <w:rStyle w:val="Standard1"/>
          <w:rFonts w:ascii="Open Sans" w:hAnsi="Open Sans" w:cs="Open Sans"/>
          <w:lang w:val="en-US" w:eastAsia="fr-FR"/>
        </w:rPr>
        <w:t xml:space="preserve">In addition to switching electrical contacts, cadmium is also being used in fixed3 electrical contacts under special conditions for category 8 and 9 applications. Use of cadmium in fixed contacts is needed in highly sensitive applications, such as oxygen and capnography sensors. These applications require very low “drift” during continuous operating periods spanning many years, along with the ability to withstand electro-migration whilst providing suitable conductivity and adhesion properties. </w:t>
      </w:r>
    </w:p>
    <w:p w14:paraId="18EC79EF" w14:textId="74C076E1" w:rsidR="001F09EF" w:rsidRPr="006F7522" w:rsidRDefault="001F09EF" w:rsidP="001F09EF">
      <w:pPr>
        <w:rPr>
          <w:rStyle w:val="Standard1"/>
          <w:rFonts w:ascii="Open Sans" w:hAnsi="Open Sans" w:cs="Open Sans"/>
          <w:lang w:eastAsia="fr-FR"/>
        </w:rPr>
      </w:pPr>
      <w:r w:rsidRPr="006F7522">
        <w:rPr>
          <w:rStyle w:val="Standard1"/>
          <w:rFonts w:ascii="Open Sans" w:hAnsi="Open Sans" w:cs="Open Sans"/>
          <w:lang w:val="en-US" w:eastAsia="fr-FR"/>
        </w:rPr>
        <w:t xml:space="preserve">In line with the current state of the business to replace cadmium in electrical contacts by reliable and safe alternatives, </w:t>
      </w:r>
      <w:r w:rsidR="006F7522">
        <w:rPr>
          <w:rStyle w:val="Standard1"/>
          <w:rFonts w:ascii="Open Sans" w:hAnsi="Open Sans" w:cs="Open Sans"/>
          <w:lang w:val="en-US" w:eastAsia="fr-FR"/>
        </w:rPr>
        <w:t>Sensate et al.</w:t>
      </w:r>
      <w:r w:rsidRPr="006F7522">
        <w:rPr>
          <w:rStyle w:val="Standard1"/>
          <w:rFonts w:ascii="Open Sans" w:hAnsi="Open Sans" w:cs="Open Sans"/>
          <w:lang w:val="en-US" w:eastAsia="fr-FR"/>
        </w:rPr>
        <w:t xml:space="preserve"> apply for an extension of the exemption</w:t>
      </w:r>
      <w:r w:rsidR="006F7522">
        <w:rPr>
          <w:rStyle w:val="Standard1"/>
          <w:rFonts w:ascii="Open Sans" w:hAnsi="Open Sans" w:cs="Open Sans"/>
          <w:lang w:val="en-US" w:eastAsia="fr-FR"/>
        </w:rPr>
        <w:t>s</w:t>
      </w:r>
      <w:r w:rsidRPr="006F7522">
        <w:rPr>
          <w:rStyle w:val="Standard1"/>
          <w:rFonts w:ascii="Open Sans" w:hAnsi="Open Sans" w:cs="Open Sans"/>
          <w:lang w:val="en-US" w:eastAsia="fr-FR"/>
        </w:rPr>
        <w:t xml:space="preserve"> for the maximum validity period</w:t>
      </w:r>
      <w:r w:rsidR="006F7522">
        <w:rPr>
          <w:rStyle w:val="Standard1"/>
          <w:rFonts w:ascii="Open Sans" w:hAnsi="Open Sans" w:cs="Open Sans"/>
          <w:lang w:val="en-US" w:eastAsia="fr-FR"/>
        </w:rPr>
        <w:t>s</w:t>
      </w:r>
      <w:r w:rsidRPr="006F7522">
        <w:rPr>
          <w:rStyle w:val="Standard1"/>
          <w:rFonts w:ascii="Open Sans" w:hAnsi="Open Sans" w:cs="Open Sans"/>
          <w:lang w:val="en-US" w:eastAsia="fr-FR"/>
        </w:rPr>
        <w:t>, based on a partly narrowed scope as proposed by this application.</w:t>
      </w:r>
    </w:p>
    <w:p w14:paraId="460ABF50" w14:textId="2B1DD18B" w:rsidR="001F09EF" w:rsidRDefault="001F09EF" w:rsidP="00672D1F">
      <w:pPr>
        <w:rPr>
          <w:rStyle w:val="Standard1"/>
          <w:rFonts w:ascii="Open Sans" w:hAnsi="Open Sans" w:cs="Open Sans"/>
          <w:lang w:eastAsia="fr-FR"/>
        </w:rPr>
      </w:pPr>
    </w:p>
    <w:p w14:paraId="31FC82D6" w14:textId="77777777" w:rsidR="001F09EF" w:rsidRPr="00672D1F" w:rsidRDefault="001F09EF" w:rsidP="00672D1F">
      <w:pPr>
        <w:rPr>
          <w:rStyle w:val="Standard1"/>
          <w:rFonts w:ascii="Open Sans" w:hAnsi="Open Sans" w:cs="Open Sans"/>
          <w:lang w:eastAsia="fr-FR"/>
        </w:rPr>
      </w:pPr>
    </w:p>
    <w:p w14:paraId="438B67FE"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FootnoteReference"/>
          <w:rFonts w:cs="Open Sans"/>
        </w:rPr>
        <w:footnoteReference w:id="5"/>
      </w:r>
      <w:r w:rsidRPr="00672D1F">
        <w:rPr>
          <w:rStyle w:val="Standard1"/>
          <w:rFonts w:ascii="Open Sans" w:hAnsi="Open Sans" w:cs="Open Sans"/>
          <w:lang w:eastAsia="fr-FR"/>
        </w:rPr>
        <w:t xml:space="preserve"> </w:t>
      </w:r>
    </w:p>
    <w:p w14:paraId="5621496C" w14:textId="57E50FA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To contribute to this stakeholder consultation, please answer the below questions until</w:t>
      </w:r>
      <w:r w:rsidR="00794748">
        <w:rPr>
          <w:rStyle w:val="Standard1"/>
          <w:rFonts w:ascii="Open Sans" w:hAnsi="Open Sans" w:cs="Open Sans"/>
          <w:lang w:eastAsia="fr-FR"/>
        </w:rPr>
        <w:t xml:space="preserve"> the</w:t>
      </w:r>
      <w:r w:rsidRPr="00672D1F">
        <w:rPr>
          <w:rStyle w:val="Standard1"/>
          <w:rFonts w:ascii="Open Sans" w:hAnsi="Open Sans" w:cs="Open Sans"/>
          <w:lang w:eastAsia="fr-FR"/>
        </w:rPr>
        <w:t xml:space="preserve"> </w:t>
      </w:r>
      <w:r w:rsidR="00794748">
        <w:rPr>
          <w:rStyle w:val="Standard1"/>
          <w:rFonts w:ascii="Open Sans" w:hAnsi="Open Sans" w:cs="Open Sans"/>
          <w:lang w:eastAsia="fr-FR"/>
        </w:rPr>
        <w:t>27</w:t>
      </w:r>
      <w:r w:rsidR="00794748" w:rsidRPr="00794748">
        <w:rPr>
          <w:rStyle w:val="Standard1"/>
          <w:rFonts w:ascii="Open Sans" w:hAnsi="Open Sans" w:cs="Open Sans"/>
          <w:vertAlign w:val="superscript"/>
          <w:lang w:eastAsia="fr-FR"/>
        </w:rPr>
        <w:t>th</w:t>
      </w:r>
      <w:r w:rsidR="00794748">
        <w:rPr>
          <w:rStyle w:val="Standard1"/>
          <w:rFonts w:ascii="Open Sans" w:hAnsi="Open Sans" w:cs="Open Sans"/>
          <w:lang w:eastAsia="fr-FR"/>
        </w:rPr>
        <w:t xml:space="preserve"> of May 2021</w:t>
      </w:r>
      <w:r w:rsidRPr="00672D1F">
        <w:rPr>
          <w:rStyle w:val="Standard1"/>
          <w:rFonts w:ascii="Open Sans" w:hAnsi="Open Sans" w:cs="Open Sans"/>
          <w:lang w:eastAsia="fr-FR"/>
        </w:rPr>
        <w:t>.</w:t>
      </w:r>
    </w:p>
    <w:p w14:paraId="560A9F61" w14:textId="77777777" w:rsidR="00672D1F" w:rsidRPr="009F5D18" w:rsidRDefault="00672D1F" w:rsidP="006F7522">
      <w:pPr>
        <w:pStyle w:val="Heading1"/>
        <w:rPr>
          <w:rStyle w:val="Standard1"/>
          <w:rFonts w:ascii="Open Sans" w:hAnsi="Open Sans" w:cs="Open Sans"/>
          <w:lang w:eastAsia="fr-FR"/>
        </w:rPr>
      </w:pPr>
      <w:r w:rsidRPr="009F5D18">
        <w:rPr>
          <w:rStyle w:val="Standard1"/>
          <w:rFonts w:ascii="Open Sans" w:hAnsi="Open Sans" w:cs="Open Sans"/>
          <w:lang w:eastAsia="fr-FR"/>
        </w:rPr>
        <w:t>Questions</w:t>
      </w:r>
    </w:p>
    <w:p w14:paraId="29AF80AD" w14:textId="635E848B" w:rsidR="008E61BA" w:rsidRPr="004126C3" w:rsidRDefault="006614C8" w:rsidP="003D24DD">
      <w:pPr>
        <w:numPr>
          <w:ilvl w:val="0"/>
          <w:numId w:val="28"/>
        </w:numPr>
        <w:rPr>
          <w:rStyle w:val="Standard1"/>
          <w:rFonts w:ascii="Open Sans" w:hAnsi="Open Sans" w:cs="Open Sans"/>
          <w:lang w:eastAsia="fr-FR"/>
        </w:rPr>
      </w:pPr>
      <w:bookmarkStart w:id="2" w:name="_Ref50047031"/>
      <w:proofErr w:type="spellStart"/>
      <w:r w:rsidRPr="004126C3">
        <w:rPr>
          <w:rStyle w:val="Standard1"/>
          <w:rFonts w:ascii="Open Sans" w:hAnsi="Open Sans" w:cs="Open Sans"/>
          <w:lang w:eastAsia="fr-FR"/>
        </w:rPr>
        <w:t>Sensata</w:t>
      </w:r>
      <w:proofErr w:type="spellEnd"/>
      <w:r w:rsidRPr="004126C3">
        <w:rPr>
          <w:rStyle w:val="Standard1"/>
          <w:rFonts w:ascii="Open Sans" w:hAnsi="Open Sans" w:cs="Open Sans"/>
          <w:lang w:eastAsia="fr-FR"/>
        </w:rPr>
        <w:t xml:space="preserve"> et al. </w:t>
      </w:r>
      <w:r w:rsidR="00672D1F" w:rsidRPr="004126C3">
        <w:rPr>
          <w:rStyle w:val="Standard1"/>
          <w:rFonts w:ascii="Open Sans" w:hAnsi="Open Sans" w:cs="Open Sans"/>
          <w:lang w:eastAsia="fr-FR"/>
        </w:rPr>
        <w:t>requested the renewal</w:t>
      </w:r>
      <w:r w:rsidR="004A3E89">
        <w:rPr>
          <w:rStyle w:val="Standard1"/>
          <w:rFonts w:ascii="Open Sans" w:hAnsi="Open Sans" w:cs="Open Sans"/>
          <w:lang w:eastAsia="fr-FR"/>
        </w:rPr>
        <w:fldChar w:fldCharType="begin"/>
      </w:r>
      <w:r w:rsidR="004A3E89">
        <w:rPr>
          <w:rStyle w:val="Standard1"/>
          <w:rFonts w:ascii="Open Sans" w:hAnsi="Open Sans" w:cs="Open Sans"/>
          <w:lang w:eastAsia="fr-FR"/>
        </w:rPr>
        <w:instrText xml:space="preserve"> NOTEREF _Ref69496578 \f \h </w:instrText>
      </w:r>
      <w:r w:rsidR="004A3E89">
        <w:rPr>
          <w:rStyle w:val="Standard1"/>
          <w:rFonts w:ascii="Open Sans" w:hAnsi="Open Sans" w:cs="Open Sans"/>
          <w:lang w:eastAsia="fr-FR"/>
        </w:rPr>
      </w:r>
      <w:r w:rsidR="004A3E89">
        <w:rPr>
          <w:rStyle w:val="Standard1"/>
          <w:rFonts w:ascii="Open Sans" w:hAnsi="Open Sans" w:cs="Open Sans"/>
          <w:lang w:eastAsia="fr-FR"/>
        </w:rPr>
        <w:fldChar w:fldCharType="separate"/>
      </w:r>
      <w:r w:rsidR="004A3E89" w:rsidRPr="004A3E89">
        <w:rPr>
          <w:rStyle w:val="FootnoteReference"/>
        </w:rPr>
        <w:t>2</w:t>
      </w:r>
      <w:r w:rsidR="004A3E89">
        <w:rPr>
          <w:rStyle w:val="Standard1"/>
          <w:rFonts w:ascii="Open Sans" w:hAnsi="Open Sans" w:cs="Open Sans"/>
          <w:lang w:eastAsia="fr-FR"/>
        </w:rPr>
        <w:fldChar w:fldCharType="end"/>
      </w:r>
      <w:r w:rsidR="00672D1F" w:rsidRPr="004126C3">
        <w:rPr>
          <w:rStyle w:val="Standard1"/>
          <w:rFonts w:ascii="Open Sans" w:hAnsi="Open Sans" w:cs="Open Sans"/>
          <w:lang w:eastAsia="fr-FR"/>
        </w:rPr>
        <w:t xml:space="preserve"> </w:t>
      </w:r>
      <w:r w:rsidR="004126C3" w:rsidRPr="004126C3">
        <w:rPr>
          <w:rStyle w:val="Standard1"/>
          <w:rFonts w:ascii="Open Sans" w:hAnsi="Open Sans" w:cs="Open Sans"/>
          <w:lang w:eastAsia="fr-FR"/>
        </w:rPr>
        <w:t xml:space="preserve">of exemption 8(b) in its current wording. They propose a new wording for exemption 8(b)-I as listed in the below table. </w:t>
      </w:r>
      <w:proofErr w:type="spellStart"/>
      <w:r w:rsidR="004126C3" w:rsidRPr="004126C3">
        <w:rPr>
          <w:rStyle w:val="Standard1"/>
          <w:rFonts w:ascii="Open Sans" w:hAnsi="Open Sans" w:cs="Open Sans"/>
          <w:lang w:eastAsia="fr-FR"/>
        </w:rPr>
        <w:t>Sensata</w:t>
      </w:r>
      <w:proofErr w:type="spellEnd"/>
      <w:r w:rsidR="004126C3" w:rsidRPr="004126C3">
        <w:rPr>
          <w:rStyle w:val="Standard1"/>
          <w:rFonts w:ascii="Open Sans" w:hAnsi="Open Sans" w:cs="Open Sans"/>
          <w:lang w:eastAsia="fr-FR"/>
        </w:rPr>
        <w:t xml:space="preserve"> et al. requ</w:t>
      </w:r>
      <w:r w:rsidR="004126C3">
        <w:rPr>
          <w:rStyle w:val="Standard1"/>
          <w:rFonts w:ascii="Open Sans" w:hAnsi="Open Sans" w:cs="Open Sans"/>
          <w:lang w:eastAsia="fr-FR"/>
        </w:rPr>
        <w:t>est the maximum validity period of 7 years</w:t>
      </w:r>
      <w:r w:rsidR="004126C3" w:rsidRPr="004126C3">
        <w:rPr>
          <w:rStyle w:val="Standard1"/>
          <w:rFonts w:ascii="Open Sans" w:hAnsi="Open Sans" w:cs="Open Sans"/>
          <w:lang w:eastAsia="fr-FR"/>
        </w:rPr>
        <w:t xml:space="preserve"> </w:t>
      </w:r>
      <w:r w:rsidR="00EE3356" w:rsidRPr="004126C3">
        <w:rPr>
          <w:rStyle w:val="Standard1"/>
          <w:rFonts w:ascii="Open Sans" w:hAnsi="Open Sans" w:cs="Open Sans"/>
          <w:lang w:eastAsia="fr-FR"/>
        </w:rPr>
        <w:t xml:space="preserve">for cat. </w:t>
      </w:r>
      <w:r w:rsidR="00A360FC" w:rsidRPr="004126C3">
        <w:rPr>
          <w:rStyle w:val="Standard1"/>
          <w:rFonts w:ascii="Open Sans" w:hAnsi="Open Sans" w:cs="Open Sans"/>
          <w:lang w:eastAsia="fr-FR"/>
        </w:rPr>
        <w:t xml:space="preserve">8 and 9 </w:t>
      </w:r>
      <w:r w:rsidR="004126C3">
        <w:rPr>
          <w:rStyle w:val="Standard1"/>
          <w:rFonts w:ascii="Open Sans" w:hAnsi="Open Sans" w:cs="Open Sans"/>
          <w:lang w:eastAsia="fr-FR"/>
        </w:rPr>
        <w:t>and 5 years for cat. 1-7 and 10</w:t>
      </w:r>
      <w:r w:rsidR="00672D1F" w:rsidRPr="004126C3">
        <w:rPr>
          <w:rStyle w:val="Standard1"/>
          <w:rFonts w:ascii="Open Sans" w:hAnsi="Open Sans" w:cs="Open Sans"/>
          <w:lang w:eastAsia="fr-FR"/>
        </w:rPr>
        <w:t>:</w:t>
      </w:r>
      <w:bookmarkEnd w:id="2"/>
      <w:r w:rsidR="00543E0E" w:rsidRPr="004126C3">
        <w:rPr>
          <w:rStyle w:val="Standard1"/>
          <w:rFonts w:ascii="Open Sans" w:hAnsi="Open Sans" w:cs="Open Sans"/>
          <w:lang w:eastAsia="fr-FR"/>
        </w:rPr>
        <w:t xml:space="preserve"> </w:t>
      </w:r>
    </w:p>
    <w:tbl>
      <w:tblPr>
        <w:tblStyle w:val="TableGrid"/>
        <w:tblW w:w="0" w:type="auto"/>
        <w:tblInd w:w="720" w:type="dxa"/>
        <w:tblLook w:val="04A0" w:firstRow="1" w:lastRow="0" w:firstColumn="1" w:lastColumn="0" w:noHBand="0" w:noVBand="1"/>
      </w:tblPr>
      <w:tblGrid>
        <w:gridCol w:w="3670"/>
        <w:gridCol w:w="5237"/>
      </w:tblGrid>
      <w:tr w:rsidR="006614C8" w:rsidRPr="00B65BE1" w14:paraId="0C549AE3" w14:textId="77777777" w:rsidTr="00110764">
        <w:tc>
          <w:tcPr>
            <w:tcW w:w="3670" w:type="dxa"/>
          </w:tcPr>
          <w:p w14:paraId="0732760D" w14:textId="02DED084" w:rsidR="006614C8" w:rsidRPr="00794748" w:rsidRDefault="006614C8" w:rsidP="00110764">
            <w:pPr>
              <w:pStyle w:val="ListParagraph"/>
              <w:suppressAutoHyphens/>
              <w:spacing w:before="360"/>
              <w:ind w:left="0"/>
              <w:jc w:val="left"/>
              <w:rPr>
                <w:rFonts w:ascii="Arial" w:hAnsi="Arial" w:cs="Arial"/>
                <w:b/>
                <w:sz w:val="22"/>
              </w:rPr>
            </w:pPr>
            <w:r w:rsidRPr="00794748">
              <w:rPr>
                <w:rFonts w:ascii="Arial" w:hAnsi="Arial" w:cs="Arial"/>
                <w:b/>
                <w:sz w:val="22"/>
              </w:rPr>
              <w:t>Current Wording</w:t>
            </w:r>
            <w:r w:rsidR="004126C3" w:rsidRPr="00794748">
              <w:rPr>
                <w:rFonts w:ascii="Arial" w:hAnsi="Arial" w:cs="Arial"/>
                <w:b/>
                <w:sz w:val="22"/>
              </w:rPr>
              <w:t xml:space="preserve"> for 8(b)-I</w:t>
            </w:r>
          </w:p>
        </w:tc>
        <w:tc>
          <w:tcPr>
            <w:tcW w:w="5237" w:type="dxa"/>
          </w:tcPr>
          <w:p w14:paraId="35E77A89" w14:textId="023CB3A2" w:rsidR="006614C8" w:rsidRPr="00794748" w:rsidRDefault="006614C8" w:rsidP="00110764">
            <w:pPr>
              <w:pStyle w:val="ListParagraph"/>
              <w:suppressAutoHyphens/>
              <w:spacing w:before="360"/>
              <w:ind w:left="0"/>
              <w:jc w:val="left"/>
              <w:rPr>
                <w:rFonts w:ascii="Arial" w:hAnsi="Arial" w:cs="Arial"/>
                <w:b/>
                <w:sz w:val="22"/>
              </w:rPr>
            </w:pPr>
            <w:r w:rsidRPr="00794748">
              <w:rPr>
                <w:rFonts w:ascii="Arial" w:hAnsi="Arial" w:cs="Arial"/>
                <w:b/>
                <w:sz w:val="22"/>
              </w:rPr>
              <w:t>Proposed new wording</w:t>
            </w:r>
            <w:r w:rsidR="004126C3" w:rsidRPr="00794748">
              <w:rPr>
                <w:rFonts w:ascii="Arial" w:hAnsi="Arial" w:cs="Arial"/>
                <w:b/>
                <w:sz w:val="22"/>
              </w:rPr>
              <w:t xml:space="preserve"> for 8(b)-I</w:t>
            </w:r>
            <w:r w:rsidRPr="00794748">
              <w:rPr>
                <w:rFonts w:ascii="Arial" w:hAnsi="Arial" w:cs="Arial"/>
                <w:b/>
                <w:sz w:val="22"/>
              </w:rPr>
              <w:t>:</w:t>
            </w:r>
          </w:p>
        </w:tc>
      </w:tr>
      <w:tr w:rsidR="006614C8" w:rsidRPr="00B65BE1" w14:paraId="0EB3C4FD" w14:textId="77777777" w:rsidTr="00110764">
        <w:tc>
          <w:tcPr>
            <w:tcW w:w="3670" w:type="dxa"/>
          </w:tcPr>
          <w:p w14:paraId="24C6A406" w14:textId="77777777" w:rsidR="006614C8" w:rsidRPr="00B65BE1" w:rsidRDefault="006614C8" w:rsidP="00110764">
            <w:pPr>
              <w:rPr>
                <w:rFonts w:ascii="Arial" w:hAnsi="Arial" w:cs="Arial"/>
                <w:sz w:val="22"/>
              </w:rPr>
            </w:pPr>
            <w:r w:rsidRPr="00B65BE1">
              <w:rPr>
                <w:rFonts w:ascii="Arial" w:hAnsi="Arial" w:cs="Arial"/>
                <w:sz w:val="22"/>
              </w:rPr>
              <w:lastRenderedPageBreak/>
              <w:t xml:space="preserve">Cadmium and its compounds in electrical contacts used in: </w:t>
            </w:r>
          </w:p>
          <w:p w14:paraId="738F3E70" w14:textId="77777777" w:rsidR="006614C8" w:rsidRPr="00B65BE1" w:rsidRDefault="006614C8" w:rsidP="006614C8">
            <w:pPr>
              <w:pStyle w:val="ListParagraph"/>
              <w:numPr>
                <w:ilvl w:val="1"/>
                <w:numId w:val="39"/>
              </w:numPr>
              <w:suppressAutoHyphens/>
              <w:spacing w:before="60" w:line="240" w:lineRule="auto"/>
              <w:ind w:left="164" w:hanging="164"/>
              <w:jc w:val="left"/>
              <w:rPr>
                <w:rFonts w:ascii="Arial" w:hAnsi="Arial" w:cs="Arial"/>
                <w:sz w:val="22"/>
                <w:lang w:val="fr-FR"/>
              </w:rPr>
            </w:pPr>
            <w:r w:rsidRPr="00B65BE1">
              <w:rPr>
                <w:rFonts w:ascii="Arial" w:hAnsi="Arial" w:cs="Arial"/>
                <w:sz w:val="22"/>
              </w:rPr>
              <w:t xml:space="preserve">circuit breakers, </w:t>
            </w:r>
          </w:p>
        </w:tc>
        <w:tc>
          <w:tcPr>
            <w:tcW w:w="5237" w:type="dxa"/>
          </w:tcPr>
          <w:p w14:paraId="595B3ABC" w14:textId="7A81D7CD" w:rsidR="006614C8" w:rsidRPr="00B65BE1" w:rsidRDefault="006614C8" w:rsidP="00110764">
            <w:pPr>
              <w:rPr>
                <w:rFonts w:ascii="Arial" w:hAnsi="Arial" w:cs="Arial"/>
                <w:sz w:val="22"/>
              </w:rPr>
            </w:pPr>
            <w:r w:rsidRPr="00B65BE1">
              <w:rPr>
                <w:rFonts w:ascii="Arial" w:hAnsi="Arial" w:cs="Arial"/>
                <w:sz w:val="22"/>
              </w:rPr>
              <w:t xml:space="preserve">Cadmium and its compounds in electrical contacts used in: </w:t>
            </w:r>
          </w:p>
          <w:p w14:paraId="1BE91571" w14:textId="77777777" w:rsidR="006614C8" w:rsidRPr="00B65BE1" w:rsidRDefault="006614C8" w:rsidP="006614C8">
            <w:pPr>
              <w:pStyle w:val="ListParagraph"/>
              <w:numPr>
                <w:ilvl w:val="1"/>
                <w:numId w:val="39"/>
              </w:numPr>
              <w:suppressAutoHyphens/>
              <w:spacing w:before="60" w:line="240" w:lineRule="auto"/>
              <w:ind w:left="164" w:hanging="164"/>
              <w:jc w:val="left"/>
              <w:rPr>
                <w:rFonts w:ascii="Arial" w:hAnsi="Arial" w:cs="Arial"/>
                <w:sz w:val="22"/>
              </w:rPr>
            </w:pPr>
            <w:r w:rsidRPr="00B65BE1">
              <w:rPr>
                <w:rFonts w:ascii="Arial" w:hAnsi="Arial" w:cs="Arial"/>
                <w:sz w:val="22"/>
              </w:rPr>
              <w:t>circuit breakers rated at</w:t>
            </w:r>
          </w:p>
          <w:p w14:paraId="57E84D0B" w14:textId="77777777" w:rsidR="006614C8" w:rsidRPr="00B65BE1" w:rsidRDefault="006614C8" w:rsidP="006614C8">
            <w:pPr>
              <w:pStyle w:val="ListParagraph"/>
              <w:numPr>
                <w:ilvl w:val="1"/>
                <w:numId w:val="27"/>
              </w:numPr>
              <w:suppressAutoHyphens/>
              <w:spacing w:before="0" w:after="60" w:line="240" w:lineRule="auto"/>
              <w:ind w:left="589" w:hanging="425"/>
              <w:jc w:val="left"/>
              <w:rPr>
                <w:rFonts w:ascii="Arial" w:hAnsi="Arial" w:cs="Arial"/>
                <w:sz w:val="22"/>
              </w:rPr>
            </w:pPr>
            <w:r w:rsidRPr="00B65BE1">
              <w:rPr>
                <w:rFonts w:ascii="Arial" w:hAnsi="Arial" w:cs="Arial"/>
                <w:sz w:val="22"/>
              </w:rPr>
              <w:t>10 A and more at 250 V AC and more, or</w:t>
            </w:r>
          </w:p>
          <w:p w14:paraId="05E0734B" w14:textId="77777777" w:rsidR="006614C8" w:rsidRPr="00B65BE1" w:rsidRDefault="006614C8" w:rsidP="006614C8">
            <w:pPr>
              <w:pStyle w:val="ListParagraph"/>
              <w:numPr>
                <w:ilvl w:val="1"/>
                <w:numId w:val="27"/>
              </w:numPr>
              <w:suppressAutoHyphens/>
              <w:spacing w:before="0" w:after="60" w:line="240" w:lineRule="auto"/>
              <w:ind w:left="589" w:hanging="425"/>
              <w:jc w:val="left"/>
              <w:rPr>
                <w:rFonts w:ascii="Arial" w:hAnsi="Arial" w:cs="Arial"/>
                <w:sz w:val="22"/>
              </w:rPr>
            </w:pPr>
            <w:r w:rsidRPr="00B65BE1">
              <w:rPr>
                <w:rFonts w:ascii="Arial" w:hAnsi="Arial" w:cs="Arial"/>
                <w:sz w:val="22"/>
              </w:rPr>
              <w:t xml:space="preserve">15 A and more at 125 V AC and more, </w:t>
            </w:r>
          </w:p>
        </w:tc>
      </w:tr>
      <w:tr w:rsidR="006614C8" w:rsidRPr="00B65BE1" w14:paraId="07628E8C" w14:textId="77777777" w:rsidTr="00110764">
        <w:tc>
          <w:tcPr>
            <w:tcW w:w="3670" w:type="dxa"/>
          </w:tcPr>
          <w:p w14:paraId="2198CEFE" w14:textId="77777777" w:rsidR="006614C8" w:rsidRPr="00B65BE1" w:rsidRDefault="006614C8" w:rsidP="006614C8">
            <w:pPr>
              <w:pStyle w:val="ListParagraph"/>
              <w:numPr>
                <w:ilvl w:val="1"/>
                <w:numId w:val="39"/>
              </w:numPr>
              <w:suppressAutoHyphens/>
              <w:spacing w:before="60" w:line="240" w:lineRule="auto"/>
              <w:ind w:left="164" w:hanging="164"/>
              <w:jc w:val="left"/>
              <w:rPr>
                <w:rFonts w:ascii="Arial" w:hAnsi="Arial" w:cs="Arial"/>
                <w:sz w:val="22"/>
              </w:rPr>
            </w:pPr>
            <w:r w:rsidRPr="00B65BE1">
              <w:rPr>
                <w:rFonts w:ascii="Arial" w:hAnsi="Arial" w:cs="Arial"/>
                <w:sz w:val="22"/>
              </w:rPr>
              <w:t xml:space="preserve">thermal sensing controls, </w:t>
            </w:r>
          </w:p>
          <w:p w14:paraId="7E4998C6" w14:textId="77777777" w:rsidR="006614C8" w:rsidRPr="00B65BE1" w:rsidRDefault="006614C8" w:rsidP="00110764">
            <w:pPr>
              <w:pStyle w:val="ListParagraph"/>
              <w:suppressAutoHyphens/>
              <w:spacing w:before="360"/>
              <w:ind w:left="0"/>
              <w:jc w:val="left"/>
              <w:rPr>
                <w:rFonts w:ascii="Arial" w:hAnsi="Arial" w:cs="Arial"/>
                <w:sz w:val="22"/>
                <w:lang w:val="fr-FR"/>
              </w:rPr>
            </w:pPr>
          </w:p>
        </w:tc>
        <w:tc>
          <w:tcPr>
            <w:tcW w:w="5237" w:type="dxa"/>
          </w:tcPr>
          <w:p w14:paraId="6A3256B2" w14:textId="77777777" w:rsidR="00A360FC" w:rsidRDefault="006614C8" w:rsidP="00655629">
            <w:pPr>
              <w:pStyle w:val="ListParagraph"/>
              <w:numPr>
                <w:ilvl w:val="1"/>
                <w:numId w:val="39"/>
              </w:numPr>
              <w:suppressAutoHyphens/>
              <w:spacing w:before="0" w:after="60" w:line="240" w:lineRule="auto"/>
              <w:ind w:left="164" w:hanging="164"/>
              <w:jc w:val="left"/>
              <w:rPr>
                <w:rFonts w:ascii="Arial" w:hAnsi="Arial" w:cs="Arial"/>
                <w:sz w:val="22"/>
              </w:rPr>
            </w:pPr>
            <w:r w:rsidRPr="00A360FC">
              <w:rPr>
                <w:rFonts w:ascii="Arial" w:hAnsi="Arial" w:cs="Arial"/>
                <w:sz w:val="22"/>
              </w:rPr>
              <w:t>thermal sensing controls rated at</w:t>
            </w:r>
          </w:p>
          <w:p w14:paraId="30CDA41F" w14:textId="263F6C81" w:rsidR="006614C8" w:rsidRPr="00A360FC" w:rsidRDefault="006614C8" w:rsidP="00A360FC">
            <w:pPr>
              <w:pStyle w:val="ListParagraph"/>
              <w:suppressAutoHyphens/>
              <w:spacing w:before="0" w:after="60" w:line="240" w:lineRule="auto"/>
              <w:ind w:left="164"/>
              <w:jc w:val="left"/>
              <w:rPr>
                <w:rFonts w:ascii="Arial" w:hAnsi="Arial" w:cs="Arial"/>
                <w:sz w:val="22"/>
              </w:rPr>
            </w:pPr>
            <w:r w:rsidRPr="00A360FC">
              <w:rPr>
                <w:rFonts w:ascii="Arial" w:hAnsi="Arial" w:cs="Arial"/>
                <w:sz w:val="22"/>
              </w:rPr>
              <w:t>10 A and more at 250 V AC and more, or</w:t>
            </w:r>
          </w:p>
          <w:p w14:paraId="5C1E0995" w14:textId="4ECB92BE" w:rsidR="006614C8" w:rsidRPr="00A360FC" w:rsidRDefault="006614C8" w:rsidP="00A360FC">
            <w:pPr>
              <w:pStyle w:val="ListParagraph"/>
              <w:suppressAutoHyphens/>
              <w:spacing w:before="0" w:after="60" w:line="240" w:lineRule="auto"/>
              <w:ind w:left="164"/>
              <w:jc w:val="left"/>
              <w:rPr>
                <w:rFonts w:ascii="Arial" w:hAnsi="Arial" w:cs="Arial"/>
                <w:sz w:val="22"/>
                <w:lang w:val="en-US"/>
              </w:rPr>
            </w:pPr>
            <w:r w:rsidRPr="00A360FC">
              <w:rPr>
                <w:rFonts w:ascii="Arial" w:hAnsi="Arial" w:cs="Arial"/>
                <w:sz w:val="22"/>
              </w:rPr>
              <w:t>15 A and more at 125 V AC and more,</w:t>
            </w:r>
          </w:p>
        </w:tc>
      </w:tr>
      <w:tr w:rsidR="006614C8" w:rsidRPr="00B65BE1" w14:paraId="05068524" w14:textId="77777777" w:rsidTr="00110764">
        <w:tc>
          <w:tcPr>
            <w:tcW w:w="3670" w:type="dxa"/>
          </w:tcPr>
          <w:p w14:paraId="6B03362C" w14:textId="77777777" w:rsidR="006614C8" w:rsidRPr="00B65BE1" w:rsidRDefault="006614C8" w:rsidP="006614C8">
            <w:pPr>
              <w:pStyle w:val="ListParagraph"/>
              <w:numPr>
                <w:ilvl w:val="1"/>
                <w:numId w:val="39"/>
              </w:numPr>
              <w:suppressAutoHyphens/>
              <w:spacing w:before="60" w:line="240" w:lineRule="auto"/>
              <w:ind w:left="164" w:hanging="164"/>
              <w:jc w:val="left"/>
              <w:rPr>
                <w:rFonts w:ascii="Arial" w:hAnsi="Arial" w:cs="Arial"/>
                <w:sz w:val="22"/>
              </w:rPr>
            </w:pPr>
            <w:r w:rsidRPr="00B65BE1">
              <w:rPr>
                <w:rFonts w:ascii="Arial" w:hAnsi="Arial" w:cs="Arial"/>
                <w:sz w:val="22"/>
              </w:rPr>
              <w:t xml:space="preserve">thermal motor protectors (excluding hermetic thermal motor protectors) </w:t>
            </w:r>
          </w:p>
        </w:tc>
        <w:tc>
          <w:tcPr>
            <w:tcW w:w="5237" w:type="dxa"/>
          </w:tcPr>
          <w:p w14:paraId="7542215B" w14:textId="77777777" w:rsidR="006614C8" w:rsidRPr="00B65BE1" w:rsidRDefault="006614C8" w:rsidP="006614C8">
            <w:pPr>
              <w:pStyle w:val="ListParagraph"/>
              <w:numPr>
                <w:ilvl w:val="1"/>
                <w:numId w:val="39"/>
              </w:numPr>
              <w:suppressAutoHyphens/>
              <w:spacing w:before="60" w:line="240" w:lineRule="auto"/>
              <w:ind w:left="164" w:hanging="164"/>
              <w:jc w:val="left"/>
              <w:rPr>
                <w:rFonts w:ascii="Arial" w:hAnsi="Arial" w:cs="Arial"/>
                <w:sz w:val="22"/>
              </w:rPr>
            </w:pPr>
            <w:r w:rsidRPr="00B65BE1">
              <w:rPr>
                <w:rFonts w:ascii="Arial" w:hAnsi="Arial" w:cs="Arial"/>
                <w:sz w:val="22"/>
              </w:rPr>
              <w:t xml:space="preserve">thermal motor protectors (excluding hermetic thermal motor protectors) </w:t>
            </w:r>
          </w:p>
        </w:tc>
      </w:tr>
      <w:tr w:rsidR="006614C8" w:rsidRPr="00B65BE1" w14:paraId="48B51A82" w14:textId="77777777" w:rsidTr="00110764">
        <w:tc>
          <w:tcPr>
            <w:tcW w:w="3670" w:type="dxa"/>
          </w:tcPr>
          <w:p w14:paraId="662E6AE7" w14:textId="77777777" w:rsidR="006614C8" w:rsidRPr="00B65BE1" w:rsidRDefault="006614C8" w:rsidP="006614C8">
            <w:pPr>
              <w:pStyle w:val="ListParagraph"/>
              <w:numPr>
                <w:ilvl w:val="1"/>
                <w:numId w:val="39"/>
              </w:numPr>
              <w:suppressAutoHyphens/>
              <w:spacing w:before="160" w:line="240" w:lineRule="auto"/>
              <w:ind w:left="164" w:hanging="164"/>
              <w:jc w:val="left"/>
              <w:rPr>
                <w:rFonts w:ascii="Arial" w:hAnsi="Arial" w:cs="Arial"/>
                <w:sz w:val="22"/>
              </w:rPr>
            </w:pPr>
            <w:r w:rsidRPr="00B65BE1">
              <w:rPr>
                <w:rFonts w:ascii="Arial" w:hAnsi="Arial" w:cs="Arial"/>
                <w:sz w:val="22"/>
              </w:rPr>
              <w:t xml:space="preserve">AC switches rated at: </w:t>
            </w:r>
          </w:p>
          <w:p w14:paraId="1DC7FBEF" w14:textId="3EFFF025" w:rsidR="006614C8" w:rsidRPr="00A360FC" w:rsidRDefault="00A360FC" w:rsidP="00A360FC">
            <w:pPr>
              <w:suppressAutoHyphens/>
              <w:spacing w:before="0" w:after="60" w:line="240" w:lineRule="auto"/>
              <w:jc w:val="left"/>
              <w:rPr>
                <w:rFonts w:ascii="Arial" w:hAnsi="Arial" w:cs="Arial"/>
                <w:sz w:val="22"/>
              </w:rPr>
            </w:pPr>
            <w:r>
              <w:rPr>
                <w:rFonts w:ascii="Arial" w:hAnsi="Arial" w:cs="Arial"/>
                <w:sz w:val="22"/>
              </w:rPr>
              <w:t xml:space="preserve">  </w:t>
            </w:r>
            <w:r w:rsidR="006614C8" w:rsidRPr="00A360FC">
              <w:rPr>
                <w:rFonts w:ascii="Arial" w:hAnsi="Arial" w:cs="Arial"/>
                <w:sz w:val="22"/>
              </w:rPr>
              <w:t xml:space="preserve">6 A and more at 250 V AC and more, or </w:t>
            </w:r>
          </w:p>
          <w:p w14:paraId="1C18B567" w14:textId="5F023304" w:rsidR="006614C8" w:rsidRPr="00A360FC" w:rsidRDefault="00A360FC" w:rsidP="00A360FC">
            <w:pPr>
              <w:suppressAutoHyphens/>
              <w:spacing w:before="0" w:after="60" w:line="240" w:lineRule="auto"/>
              <w:jc w:val="left"/>
              <w:rPr>
                <w:rFonts w:ascii="Arial" w:hAnsi="Arial" w:cs="Arial"/>
                <w:sz w:val="22"/>
              </w:rPr>
            </w:pPr>
            <w:r>
              <w:rPr>
                <w:rFonts w:ascii="Arial" w:hAnsi="Arial" w:cs="Arial"/>
                <w:sz w:val="22"/>
              </w:rPr>
              <w:t xml:space="preserve">  </w:t>
            </w:r>
            <w:r w:rsidR="006614C8" w:rsidRPr="00A360FC">
              <w:rPr>
                <w:rFonts w:ascii="Arial" w:hAnsi="Arial" w:cs="Arial"/>
                <w:sz w:val="22"/>
              </w:rPr>
              <w:t xml:space="preserve">12 A and more at 125 V AC and more, </w:t>
            </w:r>
          </w:p>
        </w:tc>
        <w:tc>
          <w:tcPr>
            <w:tcW w:w="5237" w:type="dxa"/>
          </w:tcPr>
          <w:p w14:paraId="7AF3DF05" w14:textId="77777777" w:rsidR="006614C8" w:rsidRPr="00B65BE1" w:rsidRDefault="006614C8" w:rsidP="006614C8">
            <w:pPr>
              <w:pStyle w:val="ListParagraph"/>
              <w:numPr>
                <w:ilvl w:val="1"/>
                <w:numId w:val="39"/>
              </w:numPr>
              <w:suppressAutoHyphens/>
              <w:spacing w:before="160" w:line="240" w:lineRule="auto"/>
              <w:ind w:left="164" w:hanging="164"/>
              <w:jc w:val="left"/>
              <w:rPr>
                <w:rFonts w:ascii="Arial" w:hAnsi="Arial" w:cs="Arial"/>
                <w:sz w:val="22"/>
              </w:rPr>
            </w:pPr>
            <w:r w:rsidRPr="00B65BE1">
              <w:rPr>
                <w:rFonts w:ascii="Arial" w:hAnsi="Arial" w:cs="Arial"/>
                <w:sz w:val="22"/>
              </w:rPr>
              <w:t>AC switches rated at:</w:t>
            </w:r>
          </w:p>
          <w:p w14:paraId="78BFC244" w14:textId="74E80D77" w:rsidR="006614C8" w:rsidRPr="00A360FC" w:rsidRDefault="00A360FC" w:rsidP="00A360FC">
            <w:pPr>
              <w:suppressAutoHyphens/>
              <w:spacing w:before="0" w:after="60" w:line="240" w:lineRule="auto"/>
              <w:ind w:left="164"/>
              <w:jc w:val="left"/>
              <w:rPr>
                <w:rFonts w:ascii="Arial" w:hAnsi="Arial" w:cs="Arial"/>
                <w:sz w:val="22"/>
              </w:rPr>
            </w:pPr>
            <w:r w:rsidRPr="00A360FC">
              <w:rPr>
                <w:rFonts w:ascii="Arial" w:hAnsi="Arial" w:cs="Arial"/>
                <w:sz w:val="22"/>
              </w:rPr>
              <w:t>10</w:t>
            </w:r>
            <w:r>
              <w:rPr>
                <w:rFonts w:ascii="Arial" w:hAnsi="Arial" w:cs="Arial"/>
                <w:sz w:val="22"/>
              </w:rPr>
              <w:t xml:space="preserve"> </w:t>
            </w:r>
            <w:r w:rsidRPr="00A360FC">
              <w:rPr>
                <w:rFonts w:ascii="Arial" w:hAnsi="Arial" w:cs="Arial"/>
                <w:sz w:val="22"/>
              </w:rPr>
              <w:t>A</w:t>
            </w:r>
            <w:r w:rsidR="006614C8" w:rsidRPr="00A360FC">
              <w:rPr>
                <w:rFonts w:ascii="Arial" w:hAnsi="Arial" w:cs="Arial"/>
                <w:sz w:val="22"/>
              </w:rPr>
              <w:t xml:space="preserve"> and more at 250 V AC and more, or</w:t>
            </w:r>
          </w:p>
          <w:p w14:paraId="025D19D8" w14:textId="4A6FB8EF" w:rsidR="006614C8" w:rsidRPr="00A360FC" w:rsidRDefault="00A360FC" w:rsidP="00A360FC">
            <w:pPr>
              <w:suppressAutoHyphens/>
              <w:spacing w:before="0" w:after="60" w:line="240" w:lineRule="auto"/>
              <w:jc w:val="left"/>
              <w:rPr>
                <w:rFonts w:ascii="Arial" w:hAnsi="Arial" w:cs="Arial"/>
                <w:sz w:val="22"/>
              </w:rPr>
            </w:pPr>
            <w:r>
              <w:rPr>
                <w:rFonts w:ascii="Arial" w:hAnsi="Arial" w:cs="Arial"/>
                <w:sz w:val="22"/>
              </w:rPr>
              <w:t xml:space="preserve">  </w:t>
            </w:r>
            <w:r w:rsidR="006614C8" w:rsidRPr="00A360FC">
              <w:rPr>
                <w:rFonts w:ascii="Arial" w:hAnsi="Arial" w:cs="Arial"/>
                <w:sz w:val="22"/>
              </w:rPr>
              <w:t xml:space="preserve">15 A and more at 125 V AC and more, </w:t>
            </w:r>
          </w:p>
        </w:tc>
      </w:tr>
      <w:tr w:rsidR="006614C8" w:rsidRPr="00B65BE1" w14:paraId="199084F8" w14:textId="77777777" w:rsidTr="00110764">
        <w:tc>
          <w:tcPr>
            <w:tcW w:w="3670" w:type="dxa"/>
          </w:tcPr>
          <w:p w14:paraId="66C6B90E" w14:textId="77777777" w:rsidR="006614C8" w:rsidRPr="00B65BE1" w:rsidRDefault="006614C8" w:rsidP="006614C8">
            <w:pPr>
              <w:pStyle w:val="ListParagraph"/>
              <w:numPr>
                <w:ilvl w:val="1"/>
                <w:numId w:val="39"/>
              </w:numPr>
              <w:suppressAutoHyphens/>
              <w:spacing w:before="160" w:line="240" w:lineRule="auto"/>
              <w:ind w:left="164" w:hanging="164"/>
              <w:jc w:val="left"/>
              <w:rPr>
                <w:rFonts w:ascii="Arial" w:hAnsi="Arial" w:cs="Arial"/>
                <w:sz w:val="22"/>
              </w:rPr>
            </w:pPr>
            <w:r w:rsidRPr="00B65BE1">
              <w:rPr>
                <w:rFonts w:ascii="Arial" w:hAnsi="Arial" w:cs="Arial"/>
                <w:sz w:val="22"/>
              </w:rPr>
              <w:t xml:space="preserve">DC switches rated at 20 A and more at 18 V DC and more, and </w:t>
            </w:r>
          </w:p>
        </w:tc>
        <w:tc>
          <w:tcPr>
            <w:tcW w:w="5237" w:type="dxa"/>
          </w:tcPr>
          <w:p w14:paraId="70B63808" w14:textId="77777777" w:rsidR="006614C8" w:rsidRPr="00B65BE1" w:rsidRDefault="006614C8" w:rsidP="006614C8">
            <w:pPr>
              <w:pStyle w:val="ListParagraph"/>
              <w:numPr>
                <w:ilvl w:val="1"/>
                <w:numId w:val="39"/>
              </w:numPr>
              <w:suppressAutoHyphens/>
              <w:spacing w:before="160" w:line="240" w:lineRule="auto"/>
              <w:ind w:left="164" w:hanging="164"/>
              <w:jc w:val="left"/>
              <w:rPr>
                <w:rFonts w:ascii="Arial" w:hAnsi="Arial" w:cs="Arial"/>
                <w:sz w:val="22"/>
              </w:rPr>
            </w:pPr>
            <w:r w:rsidRPr="00B65BE1">
              <w:rPr>
                <w:rFonts w:ascii="Arial" w:hAnsi="Arial" w:cs="Arial"/>
                <w:sz w:val="22"/>
              </w:rPr>
              <w:t xml:space="preserve">DC switches rated at 25 A and more at 18 V DC and more, and </w:t>
            </w:r>
          </w:p>
        </w:tc>
      </w:tr>
      <w:tr w:rsidR="006614C8" w:rsidRPr="00B65BE1" w14:paraId="1A968C6A" w14:textId="77777777" w:rsidTr="00110764">
        <w:tc>
          <w:tcPr>
            <w:tcW w:w="3670" w:type="dxa"/>
          </w:tcPr>
          <w:p w14:paraId="5849CD86" w14:textId="77777777" w:rsidR="006614C8" w:rsidRPr="00B65BE1" w:rsidRDefault="006614C8" w:rsidP="006614C8">
            <w:pPr>
              <w:pStyle w:val="ListParagraph"/>
              <w:numPr>
                <w:ilvl w:val="1"/>
                <w:numId w:val="39"/>
              </w:numPr>
              <w:suppressAutoHyphens/>
              <w:spacing w:before="160" w:line="240" w:lineRule="auto"/>
              <w:ind w:left="164" w:hanging="164"/>
              <w:jc w:val="left"/>
              <w:rPr>
                <w:rFonts w:ascii="Arial" w:hAnsi="Arial" w:cs="Arial"/>
                <w:sz w:val="22"/>
              </w:rPr>
            </w:pPr>
            <w:r w:rsidRPr="00B65BE1">
              <w:rPr>
                <w:rFonts w:ascii="Arial" w:hAnsi="Arial" w:cs="Arial"/>
                <w:sz w:val="22"/>
              </w:rPr>
              <w:t>Switches for use at voltage supply frequency ≥ 200 Hz.</w:t>
            </w:r>
          </w:p>
        </w:tc>
        <w:tc>
          <w:tcPr>
            <w:tcW w:w="5237" w:type="dxa"/>
          </w:tcPr>
          <w:p w14:paraId="225E66B2" w14:textId="77777777" w:rsidR="006614C8" w:rsidRPr="00B65BE1" w:rsidRDefault="006614C8" w:rsidP="006614C8">
            <w:pPr>
              <w:pStyle w:val="ListParagraph"/>
              <w:numPr>
                <w:ilvl w:val="1"/>
                <w:numId w:val="39"/>
              </w:numPr>
              <w:suppressAutoHyphens/>
              <w:spacing w:before="160" w:line="240" w:lineRule="auto"/>
              <w:ind w:left="164" w:hanging="164"/>
              <w:jc w:val="left"/>
              <w:rPr>
                <w:rFonts w:ascii="Arial" w:hAnsi="Arial" w:cs="Arial"/>
                <w:sz w:val="22"/>
              </w:rPr>
            </w:pPr>
            <w:r w:rsidRPr="00B65BE1">
              <w:rPr>
                <w:rFonts w:ascii="Arial" w:hAnsi="Arial" w:cs="Arial"/>
                <w:sz w:val="22"/>
              </w:rPr>
              <w:t>Switches rated at 300 V and more for use at voltage supply frequency ≥ 200 Hz</w:t>
            </w:r>
          </w:p>
        </w:tc>
      </w:tr>
    </w:tbl>
    <w:p w14:paraId="4D4CBF11" w14:textId="4382DD62" w:rsidR="00EE3356" w:rsidRDefault="00EE3356" w:rsidP="00EE3356">
      <w:pPr>
        <w:ind w:left="1080"/>
        <w:rPr>
          <w:rStyle w:val="Standard1"/>
          <w:rFonts w:ascii="Open Sans" w:hAnsi="Open Sans" w:cs="Open Sans"/>
          <w:lang w:eastAsia="fr-FR"/>
        </w:rPr>
      </w:pPr>
    </w:p>
    <w:p w14:paraId="0FB8AD8A" w14:textId="77777777"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 xml:space="preserve">Please let us know whether you support or disagree with the wording, </w:t>
      </w:r>
      <w:proofErr w:type="gramStart"/>
      <w:r w:rsidRPr="00D05732">
        <w:rPr>
          <w:rStyle w:val="Standard1"/>
          <w:rFonts w:ascii="Open Sans" w:hAnsi="Open Sans" w:cs="Open Sans"/>
          <w:lang w:eastAsia="fr-FR"/>
        </w:rPr>
        <w:t>scope</w:t>
      </w:r>
      <w:proofErr w:type="gramEnd"/>
      <w:r w:rsidRPr="00D05732">
        <w:rPr>
          <w:rStyle w:val="Standard1"/>
          <w:rFonts w:ascii="Open Sans" w:hAnsi="Open Sans" w:cs="Open Sans"/>
          <w:lang w:eastAsia="fr-FR"/>
        </w:rPr>
        <w:t xml:space="preserve"> and re-quested duration of the exemption. To support your views, please provide detailed technical argumentation / evidence in line with the criteria4 in Art. 5(1)(a).</w:t>
      </w:r>
    </w:p>
    <w:p w14:paraId="3AE638D0" w14:textId="2582D6CF" w:rsidR="00672D1F"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2777982B" w14:textId="73428ADA" w:rsidR="00CE277A" w:rsidRDefault="004126C3" w:rsidP="00CF0A01">
      <w:pPr>
        <w:numPr>
          <w:ilvl w:val="1"/>
          <w:numId w:val="30"/>
        </w:numPr>
        <w:rPr>
          <w:rStyle w:val="Standard1"/>
          <w:rFonts w:ascii="Open Sans" w:hAnsi="Open Sans" w:cs="Open Sans"/>
          <w:lang w:eastAsia="fr-FR"/>
        </w:rPr>
      </w:pPr>
      <w:r>
        <w:rPr>
          <w:rStyle w:val="Standard1"/>
          <w:rFonts w:ascii="Open Sans" w:hAnsi="Open Sans" w:cs="Open Sans"/>
          <w:lang w:eastAsia="fr-FR"/>
        </w:rPr>
        <w:t xml:space="preserve">Do you see the proposed new exemption to include relevant shares of cadmium contacts into the scope? </w:t>
      </w:r>
      <w:r w:rsidR="00CE277A">
        <w:rPr>
          <w:rStyle w:val="Standard1"/>
          <w:rFonts w:ascii="Open Sans" w:hAnsi="Open Sans" w:cs="Open Sans"/>
          <w:lang w:eastAsia="fr-FR"/>
        </w:rPr>
        <w:t xml:space="preserve">Could you please also let us know </w:t>
      </w:r>
      <w:r>
        <w:rPr>
          <w:rStyle w:val="Standard1"/>
          <w:rFonts w:ascii="Open Sans" w:hAnsi="Open Sans" w:cs="Open Sans"/>
          <w:lang w:eastAsia="fr-FR"/>
        </w:rPr>
        <w:t xml:space="preserve">typical </w:t>
      </w:r>
      <w:r w:rsidR="00CE277A">
        <w:rPr>
          <w:rStyle w:val="Standard1"/>
          <w:rFonts w:ascii="Open Sans" w:hAnsi="Open Sans" w:cs="Open Sans"/>
          <w:lang w:eastAsia="fr-FR"/>
        </w:rPr>
        <w:t xml:space="preserve">uses of cadmium contacts outside the scope of the proposed new wording in EEE in the scope of the RoHS Directive? </w:t>
      </w:r>
    </w:p>
    <w:p w14:paraId="5AD5C7ED" w14:textId="7174D49D" w:rsidR="004126C3" w:rsidRPr="00D05732" w:rsidRDefault="004126C3" w:rsidP="00CF0A01">
      <w:pPr>
        <w:numPr>
          <w:ilvl w:val="1"/>
          <w:numId w:val="30"/>
        </w:numPr>
        <w:rPr>
          <w:rStyle w:val="Standard1"/>
          <w:rFonts w:ascii="Open Sans" w:hAnsi="Open Sans" w:cs="Open Sans"/>
          <w:lang w:eastAsia="fr-FR"/>
        </w:rPr>
      </w:pPr>
      <w:r>
        <w:rPr>
          <w:rStyle w:val="Standard1"/>
          <w:rFonts w:ascii="Open Sans" w:hAnsi="Open Sans" w:cs="Open Sans"/>
          <w:lang w:eastAsia="fr-FR"/>
        </w:rPr>
        <w:t>Do you know any applications</w:t>
      </w:r>
      <w:r w:rsidR="00925BDA">
        <w:rPr>
          <w:rStyle w:val="Standard1"/>
          <w:rFonts w:ascii="Open Sans" w:hAnsi="Open Sans" w:cs="Open Sans"/>
          <w:lang w:eastAsia="fr-FR"/>
        </w:rPr>
        <w:t xml:space="preserve"> in EEE of category 11</w:t>
      </w:r>
      <w:r>
        <w:rPr>
          <w:rStyle w:val="Standard1"/>
          <w:rFonts w:ascii="Open Sans" w:hAnsi="Open Sans" w:cs="Open Sans"/>
          <w:lang w:eastAsia="fr-FR"/>
        </w:rPr>
        <w:t xml:space="preserve"> </w:t>
      </w:r>
      <w:r w:rsidR="00925BDA">
        <w:rPr>
          <w:rStyle w:val="Standard1"/>
          <w:rFonts w:ascii="Open Sans" w:hAnsi="Open Sans" w:cs="Open Sans"/>
          <w:lang w:eastAsia="fr-FR"/>
        </w:rPr>
        <w:t xml:space="preserve">that would be </w:t>
      </w:r>
      <w:r>
        <w:rPr>
          <w:rStyle w:val="Standard1"/>
          <w:rFonts w:ascii="Open Sans" w:hAnsi="Open Sans" w:cs="Open Sans"/>
          <w:lang w:eastAsia="fr-FR"/>
        </w:rPr>
        <w:t xml:space="preserve">in the scope of </w:t>
      </w:r>
      <w:r w:rsidR="00925BDA">
        <w:rPr>
          <w:rStyle w:val="Standard1"/>
          <w:rFonts w:ascii="Open Sans" w:hAnsi="Open Sans" w:cs="Open Sans"/>
          <w:lang w:eastAsia="fr-FR"/>
        </w:rPr>
        <w:t xml:space="preserve">new exemption 8(b)-I? </w:t>
      </w:r>
    </w:p>
    <w:p w14:paraId="70231A80" w14:textId="77777777" w:rsidR="00CF138A" w:rsidRDefault="00CF138A" w:rsidP="00EE3356">
      <w:pPr>
        <w:ind w:left="1080"/>
        <w:rPr>
          <w:rStyle w:val="Standard1"/>
          <w:rFonts w:ascii="Open Sans" w:hAnsi="Open Sans" w:cs="Open Sans"/>
          <w:lang w:eastAsia="fr-FR"/>
        </w:rPr>
      </w:pPr>
    </w:p>
    <w:p w14:paraId="2D1E4773" w14:textId="39B5C8C2"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p>
    <w:p w14:paraId="7DA7CFFB"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as to research to find alternatives that do not rely on the exemption under review (substitution or elimination), and which may cover part or </w:t>
      </w:r>
      <w:proofErr w:type="gramStart"/>
      <w:r w:rsidRPr="00672D1F">
        <w:rPr>
          <w:rStyle w:val="Standard1"/>
          <w:rFonts w:ascii="Open Sans" w:hAnsi="Open Sans" w:cs="Open Sans"/>
          <w:lang w:eastAsia="fr-FR"/>
        </w:rPr>
        <w:t>all of</w:t>
      </w:r>
      <w:proofErr w:type="gramEnd"/>
      <w:r w:rsidRPr="00672D1F">
        <w:rPr>
          <w:rStyle w:val="Standard1"/>
          <w:rFonts w:ascii="Open Sans" w:hAnsi="Open Sans" w:cs="Open Sans"/>
          <w:lang w:eastAsia="fr-FR"/>
        </w:rPr>
        <w:t xml:space="preserve"> the applications in the scope of the exemption request.</w:t>
      </w:r>
    </w:p>
    <w:p w14:paraId="7A4ABB33"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w:t>
      </w:r>
      <w:proofErr w:type="gramStart"/>
      <w:r w:rsidRPr="00672D1F">
        <w:rPr>
          <w:rStyle w:val="Standard1"/>
          <w:rFonts w:ascii="Open Sans" w:hAnsi="Open Sans" w:cs="Open Sans"/>
          <w:lang w:eastAsia="fr-FR"/>
        </w:rPr>
        <w:t>current status</w:t>
      </w:r>
      <w:proofErr w:type="gramEnd"/>
      <w:r w:rsidRPr="00672D1F">
        <w:rPr>
          <w:rStyle w:val="Standard1"/>
          <w:rFonts w:ascii="Open Sans" w:hAnsi="Open Sans" w:cs="Open Sans"/>
          <w:lang w:eastAsia="fr-FR"/>
        </w:rPr>
        <w:t xml:space="preserve"> as well as the estimated time needed for further stages. </w:t>
      </w:r>
    </w:p>
    <w:p w14:paraId="0A2C10B5" w14:textId="77777777" w:rsidR="00EE3356" w:rsidRDefault="00EE3356" w:rsidP="00EE3356">
      <w:pPr>
        <w:ind w:left="720"/>
        <w:rPr>
          <w:rStyle w:val="Standard1"/>
          <w:rFonts w:ascii="Open Sans" w:hAnsi="Open Sans" w:cs="Open Sans"/>
          <w:lang w:eastAsia="fr-FR"/>
        </w:rPr>
      </w:pPr>
    </w:p>
    <w:p w14:paraId="1FFC81AD" w14:textId="04534934"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lastRenderedPageBreak/>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Default="00EE3356" w:rsidP="00EE3356">
      <w:pPr>
        <w:ind w:left="720"/>
        <w:rPr>
          <w:rStyle w:val="Standard1"/>
          <w:rFonts w:ascii="Open Sans" w:hAnsi="Open Sans" w:cs="Open Sans"/>
          <w:lang w:eastAsia="fr-FR"/>
        </w:rPr>
      </w:pPr>
    </w:p>
    <w:p w14:paraId="35077DEC" w14:textId="0A5C76D9"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030707E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w:t>
      </w:r>
      <w:proofErr w:type="gramStart"/>
      <w:r w:rsidRPr="00672D1F">
        <w:rPr>
          <w:rStyle w:val="Standard1"/>
          <w:rFonts w:ascii="Open Sans" w:hAnsi="Open Sans" w:cs="Open Sans"/>
          <w:lang w:eastAsia="fr-FR"/>
        </w:rPr>
        <w:t>time period</w:t>
      </w:r>
      <w:proofErr w:type="gramEnd"/>
      <w:r w:rsidRPr="00672D1F">
        <w:rPr>
          <w:rStyle w:val="Standard1"/>
          <w:rFonts w:ascii="Open Sans" w:hAnsi="Open Sans" w:cs="Open Sans"/>
          <w:lang w:eastAsia="fr-FR"/>
        </w:rPr>
        <w:t>? Please detail the main sectors in which possible impacts are expected – manufacturers of equipment in the scope of the exemption, suppliers, re-tail, users of MRI devices, etc.</w:t>
      </w:r>
    </w:p>
    <w:p w14:paraId="3FC79F48" w14:textId="1ABE478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w:t>
      </w:r>
      <w:proofErr w:type="gramStart"/>
      <w:r w:rsidRPr="00672D1F">
        <w:rPr>
          <w:rStyle w:val="Standard1"/>
          <w:rFonts w:ascii="Open Sans" w:hAnsi="Open Sans" w:cs="Open Sans"/>
          <w:lang w:eastAsia="fr-FR"/>
        </w:rPr>
        <w:t>e.g.</w:t>
      </w:r>
      <w:proofErr w:type="gramEnd"/>
      <w:r w:rsidRPr="00672D1F">
        <w:rPr>
          <w:rStyle w:val="Standard1"/>
          <w:rFonts w:ascii="Open Sans" w:hAnsi="Open Sans" w:cs="Open Sans"/>
          <w:lang w:eastAsia="fr-FR"/>
        </w:rPr>
        <w:t xml:space="preserve"> private</w:t>
      </w:r>
      <w:r w:rsidR="00543E0E">
        <w:rPr>
          <w:rStyle w:val="Standard1"/>
          <w:rFonts w:ascii="Open Sans" w:hAnsi="Open Sans" w:cs="Open Sans"/>
          <w:lang w:eastAsia="fr-FR"/>
        </w:rPr>
        <w:t>, public, indus</w:t>
      </w:r>
      <w:r w:rsidRPr="00672D1F">
        <w:rPr>
          <w:rStyle w:val="Standard1"/>
          <w:rFonts w:ascii="Open Sans" w:hAnsi="Open Sans" w:cs="Open Sans"/>
          <w:lang w:eastAsia="fr-FR"/>
        </w:rPr>
        <w:t>try: manufacturers, suppliers, retailers).</w:t>
      </w:r>
    </w:p>
    <w:p w14:paraId="7EDB66FF" w14:textId="77777777" w:rsidR="00EE3356" w:rsidRDefault="00EE3356" w:rsidP="00EE3356">
      <w:pPr>
        <w:ind w:left="720"/>
        <w:rPr>
          <w:rStyle w:val="Standard1"/>
          <w:rFonts w:ascii="Open Sans" w:hAnsi="Open Sans" w:cs="Open Sans"/>
          <w:lang w:eastAsia="fr-FR"/>
        </w:rPr>
      </w:pPr>
    </w:p>
    <w:p w14:paraId="68366FFD" w14:textId="16CB848D" w:rsidR="00672D1F" w:rsidRPr="00672D1F" w:rsidRDefault="00EE3356"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Any additional information which you would like to provide?</w:t>
      </w:r>
    </w:p>
    <w:p w14:paraId="0B731DCC" w14:textId="77777777" w:rsidR="008545B3" w:rsidRDefault="008545B3" w:rsidP="00672D1F">
      <w:pPr>
        <w:rPr>
          <w:rStyle w:val="Standard1"/>
          <w:rFonts w:ascii="Open Sans" w:hAnsi="Open Sans" w:cs="Open Sans"/>
          <w:lang w:eastAsia="fr-FR"/>
        </w:rPr>
      </w:pPr>
    </w:p>
    <w:p w14:paraId="5A4AC944" w14:textId="77777777" w:rsidR="00672D1F"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39AD5355" w:rsidR="00EE7D6A"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 xml:space="preserve">Please do not forget to provide your contact details (Name, Organisation, </w:t>
      </w:r>
      <w:proofErr w:type="gramStart"/>
      <w:r w:rsidRPr="00EE3356">
        <w:rPr>
          <w:rStyle w:val="Standard1"/>
          <w:rFonts w:ascii="Open Sans" w:hAnsi="Open Sans" w:cs="Open Sans"/>
          <w:b/>
          <w:lang w:eastAsia="fr-FR"/>
        </w:rPr>
        <w:t>e-mail</w:t>
      </w:r>
      <w:proofErr w:type="gramEnd"/>
      <w:r w:rsidRPr="00EE3356">
        <w:rPr>
          <w:rStyle w:val="Standard1"/>
          <w:rFonts w:ascii="Open Sans" w:hAnsi="Open Sans" w:cs="Open Sans"/>
          <w:b/>
          <w:lang w:eastAsia="fr-FR"/>
        </w:rPr>
        <w:t xml:space="preserve"> and phone number) so that </w:t>
      </w:r>
      <w:r w:rsidR="00D05732" w:rsidRPr="00EE3356">
        <w:rPr>
          <w:rStyle w:val="Standard1"/>
          <w:rFonts w:ascii="Open Sans" w:hAnsi="Open Sans" w:cs="Open Sans"/>
          <w:b/>
          <w:lang w:eastAsia="fr-FR"/>
        </w:rPr>
        <w:t xml:space="preserve">the project team </w:t>
      </w:r>
      <w:r w:rsidRPr="00EE3356">
        <w:rPr>
          <w:rStyle w:val="Standard1"/>
          <w:rFonts w:ascii="Open Sans" w:hAnsi="Open Sans" w:cs="Open Sans"/>
          <w:b/>
          <w:lang w:eastAsia="fr-FR"/>
        </w:rPr>
        <w:t>can contact you in case there are questions concerning your contribution.</w:t>
      </w:r>
    </w:p>
    <w:p w14:paraId="6CFC183F" w14:textId="0C6F57DC" w:rsidR="00F92506" w:rsidRPr="00F92506" w:rsidRDefault="00F92506" w:rsidP="00F92506">
      <w:pPr>
        <w:rPr>
          <w:rStyle w:val="Standard1"/>
          <w:rFonts w:ascii="Open Sans" w:hAnsi="Open Sans" w:cs="Open Sans"/>
          <w:b/>
          <w:lang w:eastAsia="fr-FR"/>
        </w:rPr>
      </w:pPr>
      <w:r w:rsidRPr="00F92506">
        <w:rPr>
          <w:rStyle w:val="Standard1"/>
          <w:rFonts w:ascii="Open Sans" w:hAnsi="Open Sans" w:cs="Open Sans"/>
          <w:b/>
          <w:lang w:eastAsia="fr-FR"/>
        </w:rPr>
        <w:t xml:space="preserve">It would be </w:t>
      </w:r>
      <w:proofErr w:type="gramStart"/>
      <w:r w:rsidRPr="00F92506">
        <w:rPr>
          <w:rStyle w:val="Standard1"/>
          <w:rFonts w:ascii="Open Sans" w:hAnsi="Open Sans" w:cs="Open Sans"/>
          <w:b/>
          <w:lang w:eastAsia="fr-FR"/>
        </w:rPr>
        <w:t>help</w:t>
      </w:r>
      <w:proofErr w:type="gramEnd"/>
      <w:r w:rsidRPr="00F92506">
        <w:rPr>
          <w:rStyle w:val="Standard1"/>
          <w:rFonts w:ascii="Open Sans" w:hAnsi="Open Sans" w:cs="Open Sans"/>
          <w:b/>
          <w:lang w:eastAsia="fr-FR"/>
        </w:rPr>
        <w:t xml:space="preserve"> the review process if you could kindly provide the information in formats that allow copying text, figures and tables to be included into the review report</w:t>
      </w:r>
      <w:r w:rsidR="00ED3DCE">
        <w:rPr>
          <w:rStyle w:val="Standard1"/>
          <w:rFonts w:ascii="Open Sans" w:hAnsi="Open Sans" w:cs="Open Sans"/>
          <w:b/>
          <w:lang w:eastAsia="fr-FR"/>
        </w:rPr>
        <w:t xml:space="preserve"> where applicable</w:t>
      </w:r>
      <w:r w:rsidRPr="00F92506">
        <w:rPr>
          <w:rStyle w:val="Standard1"/>
          <w:rFonts w:ascii="Open Sans" w:hAnsi="Open Sans" w:cs="Open Sans"/>
          <w:b/>
          <w:lang w:eastAsia="fr-FR"/>
        </w:rPr>
        <w:t xml:space="preserve">. </w:t>
      </w:r>
    </w:p>
    <w:p w14:paraId="4962B1A7" w14:textId="77777777" w:rsidR="00F92506" w:rsidRPr="00EE3356" w:rsidRDefault="00F92506" w:rsidP="00672D1F">
      <w:pPr>
        <w:rPr>
          <w:rStyle w:val="Standard1"/>
          <w:rFonts w:ascii="Open Sans" w:hAnsi="Open Sans" w:cs="Open Sans"/>
          <w:b/>
          <w:lang w:eastAsia="fr-FR"/>
        </w:rPr>
      </w:pPr>
    </w:p>
    <w:sectPr w:rsidR="00F92506" w:rsidRPr="00EE3356" w:rsidSect="00950A63">
      <w:headerReference w:type="even" r:id="rId8"/>
      <w:headerReference w:type="default" r:id="rId9"/>
      <w:footerReference w:type="even" r:id="rId10"/>
      <w:footerReference w:type="default" r:id="rId11"/>
      <w:headerReference w:type="first" r:id="rId12"/>
      <w:footerReference w:type="first" r:id="rId13"/>
      <w:pgSz w:w="11906" w:h="16838" w:code="9"/>
      <w:pgMar w:top="1097" w:right="851" w:bottom="851" w:left="851" w:header="284" w:footer="46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0012" w14:textId="77777777" w:rsidR="00A06B25" w:rsidRDefault="00A06B25" w:rsidP="00AA6F34">
      <w:pPr>
        <w:spacing w:before="0" w:line="240" w:lineRule="auto"/>
        <w:rPr>
          <w:rFonts w:cs="Times New Roman"/>
        </w:rPr>
      </w:pPr>
      <w:r>
        <w:rPr>
          <w:rFonts w:cs="Times New Roman"/>
        </w:rPr>
        <w:separator/>
      </w:r>
    </w:p>
  </w:endnote>
  <w:endnote w:type="continuationSeparator" w:id="0">
    <w:p w14:paraId="51DBF2B3" w14:textId="77777777" w:rsidR="00A06B25" w:rsidRDefault="00A06B25"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3"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swald">
    <w:altName w:val="Cambria Math"/>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en-US" w:eastAsia="en-US"/>
            </w:rPr>
            <w:drawing>
              <wp:inline distT="0" distB="0" distL="0" distR="0" wp14:anchorId="10FAA53F" wp14:editId="68A64D6E">
                <wp:extent cx="596265" cy="254635"/>
                <wp:effectExtent l="0" t="0" r="0" b="0"/>
                <wp:docPr id="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6FA6CBE0"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950A63" w:rsidRPr="00082399" w14:paraId="03B632F3" w14:textId="77777777" w:rsidTr="002374AE">
      <w:trPr>
        <w:jc w:val="center"/>
      </w:trPr>
      <w:tc>
        <w:tcPr>
          <w:tcW w:w="1415" w:type="dxa"/>
          <w:shd w:val="clear" w:color="auto" w:fill="auto"/>
        </w:tcPr>
        <w:p w14:paraId="1D8D8E2B" w14:textId="77777777" w:rsidR="00950A63" w:rsidRPr="00082399" w:rsidRDefault="00950A63" w:rsidP="00950A63">
          <w:pPr>
            <w:pStyle w:val="Footer"/>
            <w:spacing w:before="0"/>
            <w:jc w:val="left"/>
            <w:rPr>
              <w:color w:val="7F7F7F"/>
              <w:sz w:val="18"/>
              <w:szCs w:val="18"/>
              <w:lang w:val="en-US"/>
            </w:rPr>
          </w:pPr>
          <w:r>
            <w:rPr>
              <w:noProof/>
              <w:color w:val="7F7F7F"/>
              <w:sz w:val="18"/>
              <w:szCs w:val="18"/>
              <w:lang w:val="en-US" w:eastAsia="en-US"/>
            </w:rPr>
            <w:drawing>
              <wp:inline distT="0" distB="0" distL="0" distR="0" wp14:anchorId="7FCD444E" wp14:editId="00C24EBD">
                <wp:extent cx="596265" cy="254635"/>
                <wp:effectExtent l="0" t="0" r="0"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A93C463" w14:textId="77777777" w:rsidR="00950A63" w:rsidRPr="00082399" w:rsidRDefault="00950A63" w:rsidP="00950A63">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1E1EFB7" w14:textId="2C428187" w:rsidR="00950A63" w:rsidRPr="00082399" w:rsidRDefault="00950A63" w:rsidP="00950A63">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3449C">
            <w:rPr>
              <w:noProof/>
              <w:color w:val="4196C6"/>
              <w:sz w:val="18"/>
              <w:szCs w:val="18"/>
              <w:lang w:val="en-US"/>
            </w:rPr>
            <w:t>4</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en-US" w:eastAsia="en-US"/>
            </w:rPr>
            <w:drawing>
              <wp:inline distT="0" distB="0" distL="0" distR="0" wp14:anchorId="772B5013" wp14:editId="4C87641D">
                <wp:extent cx="596265" cy="254635"/>
                <wp:effectExtent l="0" t="0" r="0" b="0"/>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053A750"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943A" w14:textId="77777777" w:rsidR="00A06B25" w:rsidRDefault="00A06B25" w:rsidP="00AA6F34">
      <w:pPr>
        <w:spacing w:before="0" w:line="240" w:lineRule="auto"/>
        <w:rPr>
          <w:rFonts w:cs="Times New Roman"/>
        </w:rPr>
      </w:pPr>
      <w:r>
        <w:rPr>
          <w:rFonts w:cs="Times New Roman"/>
        </w:rPr>
        <w:separator/>
      </w:r>
    </w:p>
  </w:footnote>
  <w:footnote w:type="continuationSeparator" w:id="0">
    <w:p w14:paraId="6DA1A25A" w14:textId="77777777" w:rsidR="00A06B25" w:rsidRDefault="00A06B25" w:rsidP="00AA6F34">
      <w:pPr>
        <w:spacing w:before="0" w:line="240" w:lineRule="auto"/>
        <w:rPr>
          <w:rFonts w:cs="Times New Roman"/>
        </w:rPr>
      </w:pPr>
      <w:r>
        <w:rPr>
          <w:rFonts w:cs="Times New Roman"/>
        </w:rPr>
        <w:continuationSeparator/>
      </w:r>
    </w:p>
  </w:footnote>
  <w:footnote w:type="continuationNotice" w:id="1">
    <w:p w14:paraId="24BEF516" w14:textId="77777777" w:rsidR="00A06B25" w:rsidRDefault="00A06B25">
      <w:pPr>
        <w:spacing w:before="0" w:line="240" w:lineRule="auto"/>
        <w:rPr>
          <w:rFonts w:cs="Times New Roman"/>
        </w:rPr>
      </w:pPr>
    </w:p>
  </w:footnote>
  <w:footnote w:id="2">
    <w:p w14:paraId="53ABD1E0" w14:textId="77777777" w:rsidR="00672D1F" w:rsidRPr="00BA495E" w:rsidRDefault="00672D1F">
      <w:pPr>
        <w:pStyle w:val="FootnoteText"/>
        <w:rPr>
          <w:lang w:val="en-US"/>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7B478979" w14:textId="76164125" w:rsidR="00794748" w:rsidRPr="004A3E89" w:rsidRDefault="00672D1F">
      <w:pPr>
        <w:pStyle w:val="FootnoteText"/>
        <w:rPr>
          <w:lang w:val="fr-FR"/>
        </w:rPr>
      </w:pPr>
      <w:r>
        <w:rPr>
          <w:rStyle w:val="FootnoteReference"/>
        </w:rPr>
        <w:footnoteRef/>
      </w:r>
      <w:r w:rsidRPr="004A3E89">
        <w:rPr>
          <w:lang w:val="fr-FR"/>
        </w:rPr>
        <w:t xml:space="preserve"> Exemption request available at </w:t>
      </w:r>
      <w:r w:rsidR="004A3E89">
        <w:fldChar w:fldCharType="begin"/>
      </w:r>
      <w:r w:rsidR="004A3E89" w:rsidRPr="004A3E89">
        <w:rPr>
          <w:lang w:val="fr-FR"/>
        </w:rPr>
        <w:instrText xml:space="preserve"> HYPERLINK "http://www.rohs.biois.eu/8(b)_8(b)-I_Exemption%20Request_31Jan2020_final.pdf" </w:instrText>
      </w:r>
      <w:r w:rsidR="004A3E89">
        <w:fldChar w:fldCharType="separate"/>
      </w:r>
      <w:r w:rsidR="00794748" w:rsidRPr="004A3E89">
        <w:rPr>
          <w:rStyle w:val="Hyperlink"/>
          <w:lang w:val="fr-FR"/>
        </w:rPr>
        <w:t>http://www.rohs.biois.eu/8(b)_8(b)-I_Exemption%20Request_31Jan2020_final.pdf</w:t>
      </w:r>
      <w:r w:rsidR="004A3E89">
        <w:rPr>
          <w:rStyle w:val="Hyperlink"/>
        </w:rPr>
        <w:fldChar w:fldCharType="end"/>
      </w:r>
    </w:p>
  </w:footnote>
  <w:footnote w:id="4">
    <w:p w14:paraId="10D1E3B5" w14:textId="2EF419A6" w:rsidR="00794748" w:rsidRPr="00794748" w:rsidRDefault="00672D1F">
      <w:pPr>
        <w:pStyle w:val="FootnoteText"/>
        <w:rPr>
          <w:lang w:val="fr-FR"/>
        </w:rPr>
      </w:pPr>
      <w:r>
        <w:rPr>
          <w:rStyle w:val="FootnoteReference"/>
        </w:rPr>
        <w:footnoteRef/>
      </w:r>
      <w:r w:rsidRPr="00794748">
        <w:rPr>
          <w:lang w:val="fr-FR"/>
        </w:rPr>
        <w:t xml:space="preserve"> Clarification questionnaire </w:t>
      </w:r>
      <w:proofErr w:type="spellStart"/>
      <w:r w:rsidRPr="00794748">
        <w:rPr>
          <w:lang w:val="fr-FR"/>
        </w:rPr>
        <w:t>available</w:t>
      </w:r>
      <w:proofErr w:type="spellEnd"/>
      <w:r w:rsidRPr="00794748">
        <w:rPr>
          <w:lang w:val="fr-FR"/>
        </w:rPr>
        <w:t xml:space="preserve"> at </w:t>
      </w:r>
      <w:r w:rsidR="004A3E89">
        <w:fldChar w:fldCharType="begin"/>
      </w:r>
      <w:r w:rsidR="004A3E89" w:rsidRPr="004A3E89">
        <w:rPr>
          <w:lang w:val="fr-FR"/>
        </w:rPr>
        <w:instrText xml:space="preserve"> HYPERLINK "http://www.rohs.biois.eu/Ex_8-III_Sensataetal_Questionnaire-1_Clarification.pdf" </w:instrText>
      </w:r>
      <w:r w:rsidR="004A3E89">
        <w:fldChar w:fldCharType="separate"/>
      </w:r>
      <w:r w:rsidR="00794748" w:rsidRPr="00DD052F">
        <w:rPr>
          <w:rStyle w:val="Hyperlink"/>
          <w:lang w:val="fr-FR"/>
        </w:rPr>
        <w:t>http://www.rohs.biois.eu/Ex_8-III_Sensataetal_Questionnaire-1_Clarification.pdf</w:t>
      </w:r>
      <w:r w:rsidR="004A3E89">
        <w:rPr>
          <w:rStyle w:val="Hyperlink"/>
          <w:lang w:val="fr-FR"/>
        </w:rPr>
        <w:fldChar w:fldCharType="end"/>
      </w:r>
    </w:p>
  </w:footnote>
  <w:footnote w:id="5">
    <w:p w14:paraId="1BC42C2A" w14:textId="77777777" w:rsidR="00D05732" w:rsidRPr="00D05732" w:rsidRDefault="00D05732" w:rsidP="00D05732">
      <w:pPr>
        <w:pStyle w:val="footnote"/>
        <w:rPr>
          <w:lang w:val="fr-FR"/>
        </w:rPr>
      </w:pPr>
      <w:r>
        <w:rPr>
          <w:rStyle w:val="FootnoteReference"/>
        </w:rPr>
        <w:footnoteRef/>
      </w:r>
      <w:r w:rsidRPr="00BA495E">
        <w:rPr>
          <w:lang w:val="fr-FR"/>
        </w:rPr>
        <w:t xml:space="preserve"> Directive 2011/65/EU (RoHS) </w:t>
      </w:r>
      <w:proofErr w:type="spellStart"/>
      <w:r w:rsidRPr="00BA495E">
        <w:rPr>
          <w:lang w:val="fr-FR"/>
        </w:rPr>
        <w:t>available</w:t>
      </w:r>
      <w:proofErr w:type="spellEnd"/>
      <w:r w:rsidRPr="00BA495E">
        <w:rPr>
          <w:lang w:val="fr-FR"/>
        </w:rPr>
        <w:t xml:space="preserve"> at </w:t>
      </w:r>
      <w:r w:rsidR="004A3E89">
        <w:fldChar w:fldCharType="begin"/>
      </w:r>
      <w:r w:rsidR="004A3E89" w:rsidRPr="004A3E89">
        <w:rPr>
          <w:lang w:val="fr-FR"/>
        </w:rPr>
        <w:instrText xml:space="preserve"> HYPERLINK "http://eur-lex.europa.eu/LexUriServ/LexUriServ.do?uri=CELEX:32011L0065:EN:NOT" </w:instrText>
      </w:r>
      <w:r w:rsidR="004A3E89">
        <w:fldChar w:fldCharType="separate"/>
      </w:r>
      <w:r w:rsidRPr="00BA495E">
        <w:rPr>
          <w:rStyle w:val="Hyperlink"/>
          <w:lang w:val="fr-FR"/>
        </w:rPr>
        <w:t>http://eur-lex.europa.eu/LexUriServ/LexUriServ.do?uri=CELEX:32011L0065:EN:NOT</w:t>
      </w:r>
      <w:r w:rsidR="004A3E89">
        <w:rPr>
          <w:rStyle w:val="Hyperlink"/>
          <w:lang w:val="fr-FR"/>
        </w:rPr>
        <w:fldChar w:fldCharType="end"/>
      </w:r>
      <w:r w:rsidRPr="00BA495E">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932" w14:textId="6DEA88C2" w:rsidR="00A33112" w:rsidRPr="00950A63" w:rsidRDefault="00950A63" w:rsidP="00950A63">
    <w:pPr>
      <w:pStyle w:val="Header"/>
      <w:tabs>
        <w:tab w:val="clear" w:pos="4536"/>
      </w:tabs>
      <w:ind w:left="426"/>
      <w:jc w:val="right"/>
    </w:pPr>
    <w:r>
      <w:rPr>
        <w:noProof/>
        <w:sz w:val="18"/>
        <w:szCs w:val="18"/>
        <w:lang w:val="en-US" w:eastAsia="en-US"/>
      </w:rPr>
      <w:drawing>
        <wp:anchor distT="0" distB="0" distL="114300" distR="114300" simplePos="0" relativeHeight="251661312" behindDoc="0" locked="0" layoutInCell="1" allowOverlap="1" wp14:anchorId="3BAC2605" wp14:editId="563B58AB">
          <wp:simplePos x="0" y="0"/>
          <wp:positionH relativeFrom="column">
            <wp:posOffset>1753235</wp:posOffset>
          </wp:positionH>
          <wp:positionV relativeFrom="paragraph">
            <wp:posOffset>-11430</wp:posOffset>
          </wp:positionV>
          <wp:extent cx="774065" cy="210185"/>
          <wp:effectExtent l="0" t="0" r="0" b="0"/>
          <wp:wrapSquare wrapText="bothSides"/>
          <wp:docPr id="31"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en-US" w:eastAsia="en-US"/>
      </w:rPr>
      <w:drawing>
        <wp:anchor distT="0" distB="0" distL="114300" distR="114300" simplePos="0" relativeHeight="251659264" behindDoc="0" locked="0" layoutInCell="1" allowOverlap="1" wp14:anchorId="3DC58392" wp14:editId="5D553DA5">
          <wp:simplePos x="0" y="0"/>
          <wp:positionH relativeFrom="column">
            <wp:posOffset>899160</wp:posOffset>
          </wp:positionH>
          <wp:positionV relativeFrom="paragraph">
            <wp:posOffset>-38100</wp:posOffset>
          </wp:positionV>
          <wp:extent cx="824865" cy="320675"/>
          <wp:effectExtent l="0" t="0" r="0" b="0"/>
          <wp:wrapSquare wrapText="bothSides"/>
          <wp:docPr id="32"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2A2AD954" wp14:editId="48E0450E">
          <wp:simplePos x="0" y="0"/>
          <wp:positionH relativeFrom="column">
            <wp:posOffset>0</wp:posOffset>
          </wp:positionH>
          <wp:positionV relativeFrom="paragraph">
            <wp:posOffset>0</wp:posOffset>
          </wp:positionV>
          <wp:extent cx="899160" cy="210185"/>
          <wp:effectExtent l="0" t="0" r="0" b="0"/>
          <wp:wrapSquare wrapText="bothSides"/>
          <wp:docPr id="33"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3234" w14:textId="77777777" w:rsidR="00950A63" w:rsidRDefault="00950A63" w:rsidP="00950A63">
    <w:pPr>
      <w:pStyle w:val="Header"/>
      <w:tabs>
        <w:tab w:val="clear" w:pos="4536"/>
      </w:tabs>
      <w:jc w:val="right"/>
    </w:pPr>
    <w:r>
      <w:rPr>
        <w:noProof/>
        <w:sz w:val="18"/>
        <w:szCs w:val="18"/>
        <w:lang w:val="en-US" w:eastAsia="en-US"/>
      </w:rPr>
      <w:drawing>
        <wp:anchor distT="0" distB="0" distL="114300" distR="114300" simplePos="0" relativeHeight="251665408" behindDoc="0" locked="0" layoutInCell="1" allowOverlap="1" wp14:anchorId="76A7A9F0" wp14:editId="192F4D1B">
          <wp:simplePos x="0" y="0"/>
          <wp:positionH relativeFrom="column">
            <wp:posOffset>1753235</wp:posOffset>
          </wp:positionH>
          <wp:positionV relativeFrom="paragraph">
            <wp:posOffset>-11430</wp:posOffset>
          </wp:positionV>
          <wp:extent cx="774065" cy="210185"/>
          <wp:effectExtent l="0" t="0" r="0" b="0"/>
          <wp:wrapSquare wrapText="bothSides"/>
          <wp:docPr id="15"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en-US" w:eastAsia="en-US"/>
      </w:rPr>
      <w:drawing>
        <wp:anchor distT="0" distB="0" distL="114300" distR="114300" simplePos="0" relativeHeight="251663360" behindDoc="0" locked="0" layoutInCell="1" allowOverlap="1" wp14:anchorId="46ADD475" wp14:editId="15BC6991">
          <wp:simplePos x="0" y="0"/>
          <wp:positionH relativeFrom="column">
            <wp:posOffset>899160</wp:posOffset>
          </wp:positionH>
          <wp:positionV relativeFrom="paragraph">
            <wp:posOffset>-38100</wp:posOffset>
          </wp:positionV>
          <wp:extent cx="824865" cy="320675"/>
          <wp:effectExtent l="0" t="0" r="0" b="0"/>
          <wp:wrapSquare wrapText="bothSides"/>
          <wp:docPr id="16"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14:anchorId="782AAA14" wp14:editId="17CBA945">
          <wp:simplePos x="0" y="0"/>
          <wp:positionH relativeFrom="column">
            <wp:posOffset>0</wp:posOffset>
          </wp:positionH>
          <wp:positionV relativeFrom="paragraph">
            <wp:posOffset>0</wp:posOffset>
          </wp:positionV>
          <wp:extent cx="899160" cy="210185"/>
          <wp:effectExtent l="0" t="0" r="0" b="0"/>
          <wp:wrapSquare wrapText="bothSides"/>
          <wp:docPr id="17"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2845B7E8" w14:textId="22405568" w:rsidR="00A33112" w:rsidRDefault="00A33112" w:rsidP="00A926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7F02" w14:textId="036A8EC6" w:rsidR="00A33112" w:rsidRDefault="00AF12FA" w:rsidP="00A9266C">
    <w:pPr>
      <w:pStyle w:val="Header"/>
      <w:tabs>
        <w:tab w:val="clear" w:pos="4536"/>
      </w:tabs>
      <w:jc w:val="right"/>
    </w:pPr>
    <w:r>
      <w:rPr>
        <w:noProof/>
        <w:sz w:val="18"/>
        <w:szCs w:val="18"/>
        <w:lang w:val="en-US" w:eastAsia="en-US"/>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3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en-US" w:eastAsia="en-US"/>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3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3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A6EAC7EC"/>
    <w:lvl w:ilvl="0" w:tplc="5C9EB74E">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AA34772"/>
    <w:multiLevelType w:val="hybridMultilevel"/>
    <w:tmpl w:val="3D4E503C"/>
    <w:lvl w:ilvl="0" w:tplc="040C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8"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9"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10"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1"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3"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7"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DF1510"/>
    <w:multiLevelType w:val="hybridMultilevel"/>
    <w:tmpl w:val="DECE0E24"/>
    <w:lvl w:ilvl="0" w:tplc="B626505E">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C5967F44">
      <w:start w:val="10"/>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0"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2E01BA"/>
    <w:multiLevelType w:val="multilevel"/>
    <w:tmpl w:val="717AE5E2"/>
    <w:lvl w:ilvl="0">
      <w:start w:val="1"/>
      <w:numFmt w:val="decimal"/>
      <w:lvlText w:val="%1. "/>
      <w:lvlJc w:val="left"/>
      <w:pPr>
        <w:tabs>
          <w:tab w:val="num" w:pos="357"/>
        </w:tabs>
        <w:ind w:left="357" w:hanging="357"/>
      </w:pPr>
      <w:rPr>
        <w:rFonts w:hint="default"/>
      </w:rPr>
    </w:lvl>
    <w:lvl w:ilvl="1">
      <w:start w:val="1"/>
      <w:numFmt w:val="decimal"/>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907"/>
        </w:tabs>
        <w:ind w:left="907" w:hanging="907"/>
      </w:pPr>
      <w:rPr>
        <w:rFonts w:hint="default"/>
        <w:color w:val="00AB4D"/>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FDD61C8"/>
    <w:multiLevelType w:val="hybridMultilevel"/>
    <w:tmpl w:val="423C7BC8"/>
    <w:lvl w:ilvl="0" w:tplc="04070001">
      <w:start w:val="1"/>
      <w:numFmt w:val="bullet"/>
      <w:lvlText w:val=""/>
      <w:lvlJc w:val="left"/>
      <w:pPr>
        <w:ind w:left="1224" w:hanging="360"/>
      </w:pPr>
      <w:rPr>
        <w:rFonts w:ascii="Symbol" w:hAnsi="Symbol" w:hint="default"/>
      </w:rPr>
    </w:lvl>
    <w:lvl w:ilvl="1" w:tplc="04070003">
      <w:start w:val="1"/>
      <w:numFmt w:val="bullet"/>
      <w:lvlText w:val="o"/>
      <w:lvlJc w:val="left"/>
      <w:pPr>
        <w:ind w:left="1944" w:hanging="360"/>
      </w:pPr>
      <w:rPr>
        <w:rFonts w:ascii="Courier New" w:hAnsi="Courier New" w:cs="Courier New" w:hint="default"/>
      </w:rPr>
    </w:lvl>
    <w:lvl w:ilvl="2" w:tplc="04070005" w:tentative="1">
      <w:start w:val="1"/>
      <w:numFmt w:val="bullet"/>
      <w:lvlText w:val=""/>
      <w:lvlJc w:val="left"/>
      <w:pPr>
        <w:ind w:left="2664" w:hanging="360"/>
      </w:pPr>
      <w:rPr>
        <w:rFonts w:ascii="Wingdings" w:hAnsi="Wingdings" w:hint="default"/>
      </w:rPr>
    </w:lvl>
    <w:lvl w:ilvl="3" w:tplc="04070001" w:tentative="1">
      <w:start w:val="1"/>
      <w:numFmt w:val="bullet"/>
      <w:lvlText w:val=""/>
      <w:lvlJc w:val="left"/>
      <w:pPr>
        <w:ind w:left="3384" w:hanging="360"/>
      </w:pPr>
      <w:rPr>
        <w:rFonts w:ascii="Symbol" w:hAnsi="Symbol" w:hint="default"/>
      </w:rPr>
    </w:lvl>
    <w:lvl w:ilvl="4" w:tplc="04070003" w:tentative="1">
      <w:start w:val="1"/>
      <w:numFmt w:val="bullet"/>
      <w:lvlText w:val="o"/>
      <w:lvlJc w:val="left"/>
      <w:pPr>
        <w:ind w:left="4104" w:hanging="360"/>
      </w:pPr>
      <w:rPr>
        <w:rFonts w:ascii="Courier New" w:hAnsi="Courier New" w:cs="Courier New" w:hint="default"/>
      </w:rPr>
    </w:lvl>
    <w:lvl w:ilvl="5" w:tplc="04070005" w:tentative="1">
      <w:start w:val="1"/>
      <w:numFmt w:val="bullet"/>
      <w:lvlText w:val=""/>
      <w:lvlJc w:val="left"/>
      <w:pPr>
        <w:ind w:left="4824" w:hanging="360"/>
      </w:pPr>
      <w:rPr>
        <w:rFonts w:ascii="Wingdings" w:hAnsi="Wingdings" w:hint="default"/>
      </w:rPr>
    </w:lvl>
    <w:lvl w:ilvl="6" w:tplc="04070001" w:tentative="1">
      <w:start w:val="1"/>
      <w:numFmt w:val="bullet"/>
      <w:lvlText w:val=""/>
      <w:lvlJc w:val="left"/>
      <w:pPr>
        <w:ind w:left="5544" w:hanging="360"/>
      </w:pPr>
      <w:rPr>
        <w:rFonts w:ascii="Symbol" w:hAnsi="Symbol" w:hint="default"/>
      </w:rPr>
    </w:lvl>
    <w:lvl w:ilvl="7" w:tplc="04070003" w:tentative="1">
      <w:start w:val="1"/>
      <w:numFmt w:val="bullet"/>
      <w:lvlText w:val="o"/>
      <w:lvlJc w:val="left"/>
      <w:pPr>
        <w:ind w:left="6264" w:hanging="360"/>
      </w:pPr>
      <w:rPr>
        <w:rFonts w:ascii="Courier New" w:hAnsi="Courier New" w:cs="Courier New" w:hint="default"/>
      </w:rPr>
    </w:lvl>
    <w:lvl w:ilvl="8" w:tplc="04070005" w:tentative="1">
      <w:start w:val="1"/>
      <w:numFmt w:val="bullet"/>
      <w:lvlText w:val=""/>
      <w:lvlJc w:val="left"/>
      <w:pPr>
        <w:ind w:left="6984" w:hanging="360"/>
      </w:pPr>
      <w:rPr>
        <w:rFonts w:ascii="Wingdings" w:hAnsi="Wingdings" w:hint="default"/>
      </w:rPr>
    </w:lvl>
  </w:abstractNum>
  <w:abstractNum w:abstractNumId="23" w15:restartNumberingAfterBreak="0">
    <w:nsid w:val="649032B3"/>
    <w:multiLevelType w:val="hybridMultilevel"/>
    <w:tmpl w:val="1408CAEE"/>
    <w:lvl w:ilvl="0" w:tplc="2452A9A4">
      <w:start w:val="1"/>
      <w:numFmt w:val="decimal"/>
      <w:pStyle w:val="CitaviBibliographySubheading8"/>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302AD"/>
    <w:multiLevelType w:val="multilevel"/>
    <w:tmpl w:val="256015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6"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7"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9171E7"/>
    <w:multiLevelType w:val="hybridMultilevel"/>
    <w:tmpl w:val="560A5090"/>
    <w:lvl w:ilvl="0" w:tplc="07907F5C">
      <w:start w:val="12"/>
      <w:numFmt w:val="bullet"/>
      <w:lvlText w:val="-"/>
      <w:lvlJc w:val="left"/>
      <w:pPr>
        <w:ind w:left="1224" w:hanging="360"/>
      </w:pPr>
      <w:rPr>
        <w:rFonts w:ascii="Arial" w:eastAsia="Times New Roman" w:hAnsi="Arial" w:cs="Arial" w:hint="default"/>
      </w:rPr>
    </w:lvl>
    <w:lvl w:ilvl="1" w:tplc="04070003">
      <w:start w:val="1"/>
      <w:numFmt w:val="bullet"/>
      <w:lvlText w:val="o"/>
      <w:lvlJc w:val="left"/>
      <w:pPr>
        <w:ind w:left="1944" w:hanging="360"/>
      </w:pPr>
      <w:rPr>
        <w:rFonts w:ascii="Courier New" w:hAnsi="Courier New" w:cs="Courier New" w:hint="default"/>
      </w:rPr>
    </w:lvl>
    <w:lvl w:ilvl="2" w:tplc="04070005" w:tentative="1">
      <w:start w:val="1"/>
      <w:numFmt w:val="bullet"/>
      <w:lvlText w:val=""/>
      <w:lvlJc w:val="left"/>
      <w:pPr>
        <w:ind w:left="2664" w:hanging="360"/>
      </w:pPr>
      <w:rPr>
        <w:rFonts w:ascii="Wingdings" w:hAnsi="Wingdings" w:hint="default"/>
      </w:rPr>
    </w:lvl>
    <w:lvl w:ilvl="3" w:tplc="04070001" w:tentative="1">
      <w:start w:val="1"/>
      <w:numFmt w:val="bullet"/>
      <w:lvlText w:val=""/>
      <w:lvlJc w:val="left"/>
      <w:pPr>
        <w:ind w:left="3384" w:hanging="360"/>
      </w:pPr>
      <w:rPr>
        <w:rFonts w:ascii="Symbol" w:hAnsi="Symbol" w:hint="default"/>
      </w:rPr>
    </w:lvl>
    <w:lvl w:ilvl="4" w:tplc="04070003" w:tentative="1">
      <w:start w:val="1"/>
      <w:numFmt w:val="bullet"/>
      <w:lvlText w:val="o"/>
      <w:lvlJc w:val="left"/>
      <w:pPr>
        <w:ind w:left="4104" w:hanging="360"/>
      </w:pPr>
      <w:rPr>
        <w:rFonts w:ascii="Courier New" w:hAnsi="Courier New" w:cs="Courier New" w:hint="default"/>
      </w:rPr>
    </w:lvl>
    <w:lvl w:ilvl="5" w:tplc="04070005" w:tentative="1">
      <w:start w:val="1"/>
      <w:numFmt w:val="bullet"/>
      <w:lvlText w:val=""/>
      <w:lvlJc w:val="left"/>
      <w:pPr>
        <w:ind w:left="4824" w:hanging="360"/>
      </w:pPr>
      <w:rPr>
        <w:rFonts w:ascii="Wingdings" w:hAnsi="Wingdings" w:hint="default"/>
      </w:rPr>
    </w:lvl>
    <w:lvl w:ilvl="6" w:tplc="04070001" w:tentative="1">
      <w:start w:val="1"/>
      <w:numFmt w:val="bullet"/>
      <w:lvlText w:val=""/>
      <w:lvlJc w:val="left"/>
      <w:pPr>
        <w:ind w:left="5544" w:hanging="360"/>
      </w:pPr>
      <w:rPr>
        <w:rFonts w:ascii="Symbol" w:hAnsi="Symbol" w:hint="default"/>
      </w:rPr>
    </w:lvl>
    <w:lvl w:ilvl="7" w:tplc="04070003" w:tentative="1">
      <w:start w:val="1"/>
      <w:numFmt w:val="bullet"/>
      <w:lvlText w:val="o"/>
      <w:lvlJc w:val="left"/>
      <w:pPr>
        <w:ind w:left="6264" w:hanging="360"/>
      </w:pPr>
      <w:rPr>
        <w:rFonts w:ascii="Courier New" w:hAnsi="Courier New" w:cs="Courier New" w:hint="default"/>
      </w:rPr>
    </w:lvl>
    <w:lvl w:ilvl="8" w:tplc="04070005" w:tentative="1">
      <w:start w:val="1"/>
      <w:numFmt w:val="bullet"/>
      <w:lvlText w:val=""/>
      <w:lvlJc w:val="left"/>
      <w:pPr>
        <w:ind w:left="6984" w:hanging="360"/>
      </w:pPr>
      <w:rPr>
        <w:rFonts w:ascii="Wingdings" w:hAnsi="Wingdings" w:hint="default"/>
      </w:rPr>
    </w:lvl>
  </w:abstractNum>
  <w:abstractNum w:abstractNumId="32"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33"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6"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0"/>
  </w:num>
  <w:num w:numId="8">
    <w:abstractNumId w:val="26"/>
  </w:num>
  <w:num w:numId="9">
    <w:abstractNumId w:val="21"/>
  </w:num>
  <w:num w:numId="10">
    <w:abstractNumId w:val="15"/>
  </w:num>
  <w:num w:numId="11">
    <w:abstractNumId w:val="25"/>
  </w:num>
  <w:num w:numId="12">
    <w:abstractNumId w:val="8"/>
  </w:num>
  <w:num w:numId="13">
    <w:abstractNumId w:val="9"/>
  </w:num>
  <w:num w:numId="14">
    <w:abstractNumId w:val="7"/>
  </w:num>
  <w:num w:numId="15">
    <w:abstractNumId w:val="1"/>
  </w:num>
  <w:num w:numId="16">
    <w:abstractNumId w:val="19"/>
  </w:num>
  <w:num w:numId="17">
    <w:abstractNumId w:val="35"/>
  </w:num>
  <w:num w:numId="18">
    <w:abstractNumId w:val="12"/>
  </w:num>
  <w:num w:numId="19">
    <w:abstractNumId w:val="32"/>
  </w:num>
  <w:num w:numId="20">
    <w:abstractNumId w:val="0"/>
  </w:num>
  <w:num w:numId="21">
    <w:abstractNumId w:val="6"/>
  </w:num>
  <w:num w:numId="22">
    <w:abstractNumId w:val="16"/>
  </w:num>
  <w:num w:numId="23">
    <w:abstractNumId w:val="4"/>
  </w:num>
  <w:num w:numId="24">
    <w:abstractNumId w:val="11"/>
  </w:num>
  <w:num w:numId="25">
    <w:abstractNumId w:val="30"/>
  </w:num>
  <w:num w:numId="26">
    <w:abstractNumId w:val="33"/>
  </w:num>
  <w:num w:numId="27">
    <w:abstractNumId w:val="3"/>
  </w:num>
  <w:num w:numId="28">
    <w:abstractNumId w:val="13"/>
  </w:num>
  <w:num w:numId="29">
    <w:abstractNumId w:val="28"/>
  </w:num>
  <w:num w:numId="30">
    <w:abstractNumId w:val="17"/>
  </w:num>
  <w:num w:numId="31">
    <w:abstractNumId w:val="14"/>
  </w:num>
  <w:num w:numId="32">
    <w:abstractNumId w:val="34"/>
  </w:num>
  <w:num w:numId="33">
    <w:abstractNumId w:val="36"/>
  </w:num>
  <w:num w:numId="34">
    <w:abstractNumId w:val="29"/>
  </w:num>
  <w:num w:numId="35">
    <w:abstractNumId w:val="20"/>
  </w:num>
  <w:num w:numId="36">
    <w:abstractNumId w:val="27"/>
  </w:num>
  <w:num w:numId="37">
    <w:abstractNumId w:val="22"/>
  </w:num>
  <w:num w:numId="38">
    <w:abstractNumId w:val="31"/>
  </w:num>
  <w:num w:numId="39">
    <w:abstractNumId w:val="18"/>
  </w:num>
  <w:num w:numId="40">
    <w:abstractNumId w:val="23"/>
  </w:num>
  <w:num w:numId="41">
    <w:abstractNumId w:val="5"/>
  </w:num>
  <w:num w:numId="42">
    <w:abstractNumId w:val="3"/>
  </w:num>
  <w:num w:numId="43">
    <w:abstractNumId w:val="24"/>
  </w:num>
  <w:num w:numId="44">
    <w:abstractNumId w:val="2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ocumentProtection w:edit="forms" w:enforcement="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A4E"/>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09EF"/>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BF4"/>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7DA"/>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26C3"/>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2409"/>
    <w:rsid w:val="004A3703"/>
    <w:rsid w:val="004A3E89"/>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2EBD"/>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1370"/>
    <w:rsid w:val="006614C8"/>
    <w:rsid w:val="006626C4"/>
    <w:rsid w:val="006626CB"/>
    <w:rsid w:val="00663942"/>
    <w:rsid w:val="00665879"/>
    <w:rsid w:val="0066635A"/>
    <w:rsid w:val="0066671A"/>
    <w:rsid w:val="006720ED"/>
    <w:rsid w:val="0067214E"/>
    <w:rsid w:val="00672D1F"/>
    <w:rsid w:val="00673148"/>
    <w:rsid w:val="00673207"/>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897"/>
    <w:rsid w:val="006E4E62"/>
    <w:rsid w:val="006E51DB"/>
    <w:rsid w:val="006E59DC"/>
    <w:rsid w:val="006E59EC"/>
    <w:rsid w:val="006F141B"/>
    <w:rsid w:val="006F1B1A"/>
    <w:rsid w:val="006F1F97"/>
    <w:rsid w:val="006F289E"/>
    <w:rsid w:val="006F3CB5"/>
    <w:rsid w:val="006F3FA0"/>
    <w:rsid w:val="006F4CD4"/>
    <w:rsid w:val="006F4CE4"/>
    <w:rsid w:val="006F5922"/>
    <w:rsid w:val="006F6719"/>
    <w:rsid w:val="006F6CD3"/>
    <w:rsid w:val="006F7522"/>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4748"/>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1BA"/>
    <w:rsid w:val="008E689E"/>
    <w:rsid w:val="008E72F1"/>
    <w:rsid w:val="008F08CE"/>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BDA"/>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0A6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B25"/>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449C"/>
    <w:rsid w:val="00A354AB"/>
    <w:rsid w:val="00A360FC"/>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21A"/>
    <w:rsid w:val="00B27588"/>
    <w:rsid w:val="00B3055A"/>
    <w:rsid w:val="00B3170F"/>
    <w:rsid w:val="00B31F0D"/>
    <w:rsid w:val="00B339AF"/>
    <w:rsid w:val="00B33A26"/>
    <w:rsid w:val="00B33C4F"/>
    <w:rsid w:val="00B34FD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67868"/>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007"/>
    <w:rsid w:val="00B9623F"/>
    <w:rsid w:val="00B978C4"/>
    <w:rsid w:val="00B97C48"/>
    <w:rsid w:val="00BA03F0"/>
    <w:rsid w:val="00BA1B0F"/>
    <w:rsid w:val="00BA1C66"/>
    <w:rsid w:val="00BA1EF7"/>
    <w:rsid w:val="00BA207F"/>
    <w:rsid w:val="00BA20EC"/>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77A"/>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6F39"/>
    <w:rsid w:val="00D27069"/>
    <w:rsid w:val="00D2724D"/>
    <w:rsid w:val="00D27882"/>
    <w:rsid w:val="00D278F6"/>
    <w:rsid w:val="00D310E9"/>
    <w:rsid w:val="00D31B62"/>
    <w:rsid w:val="00D31C2C"/>
    <w:rsid w:val="00D327F8"/>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11D4"/>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1910"/>
    <w:rsid w:val="00DD257B"/>
    <w:rsid w:val="00DD25AB"/>
    <w:rsid w:val="00DD262C"/>
    <w:rsid w:val="00DD4545"/>
    <w:rsid w:val="00DD4C02"/>
    <w:rsid w:val="00DD4FA5"/>
    <w:rsid w:val="00DD5669"/>
    <w:rsid w:val="00DD608F"/>
    <w:rsid w:val="00DD60E1"/>
    <w:rsid w:val="00DD6F8E"/>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3DCE"/>
    <w:rsid w:val="00ED63A6"/>
    <w:rsid w:val="00ED68B5"/>
    <w:rsid w:val="00ED6EEA"/>
    <w:rsid w:val="00ED7265"/>
    <w:rsid w:val="00ED7BD9"/>
    <w:rsid w:val="00EE07F5"/>
    <w:rsid w:val="00EE08C3"/>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506"/>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F7522"/>
    <w:pPr>
      <w:keepNext/>
      <w:keepLines/>
      <w:numPr>
        <w:numId w:val="43"/>
      </w:numPr>
      <w:spacing w:before="240" w:after="240" w:line="240" w:lineRule="auto"/>
      <w:jc w:val="left"/>
      <w:outlineLvl w:val="0"/>
    </w:pPr>
    <w:rPr>
      <w:rFonts w:eastAsia="Times" w:cs="Open Sans"/>
      <w:b/>
      <w:bCs/>
      <w:color w:val="469FDD"/>
      <w:kern w:val="32"/>
      <w:sz w:val="24"/>
      <w:szCs w:val="24"/>
      <w:lang w:val="en-US"/>
    </w:rPr>
  </w:style>
  <w:style w:type="paragraph" w:styleId="Heading2">
    <w:name w:val="heading 2"/>
    <w:aliases w:val="NEA2,2"/>
    <w:basedOn w:val="Normal"/>
    <w:next w:val="Normal"/>
    <w:link w:val="Heading2Char"/>
    <w:uiPriority w:val="99"/>
    <w:qFormat/>
    <w:rsid w:val="006F7522"/>
    <w:pPr>
      <w:keepNext/>
      <w:numPr>
        <w:ilvl w:val="1"/>
        <w:numId w:val="43"/>
      </w:numPr>
      <w:spacing w:before="240" w:after="240"/>
      <w:outlineLvl w:val="1"/>
    </w:pPr>
    <w:rPr>
      <w:rFonts w:cs="Open Sans"/>
      <w:b/>
      <w:bCs/>
      <w:color w:val="469FDD"/>
      <w:sz w:val="22"/>
      <w:lang w:val="en-US"/>
    </w:rPr>
  </w:style>
  <w:style w:type="paragraph" w:styleId="Heading3">
    <w:name w:val="heading 3"/>
    <w:aliases w:val="Car Car,Car,NEA3,H3,0 Car"/>
    <w:basedOn w:val="Normal"/>
    <w:next w:val="Normal"/>
    <w:link w:val="Heading3Char"/>
    <w:uiPriority w:val="99"/>
    <w:qFormat/>
    <w:rsid w:val="00AA6F34"/>
    <w:pPr>
      <w:keepNext/>
      <w:numPr>
        <w:ilvl w:val="2"/>
        <w:numId w:val="43"/>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numPr>
        <w:ilvl w:val="4"/>
        <w:numId w:val="43"/>
      </w:numPr>
      <w:tabs>
        <w:tab w:val="num" w:pos="1008"/>
      </w:tabs>
      <w:spacing w:before="240" w:after="60"/>
      <w:outlineLvl w:val="4"/>
    </w:pPr>
    <w:rPr>
      <w:b/>
      <w:bCs/>
      <w:i/>
      <w:iCs/>
      <w:sz w:val="26"/>
      <w:szCs w:val="26"/>
      <w:lang w:val="fr-FR"/>
    </w:rPr>
  </w:style>
  <w:style w:type="paragraph" w:styleId="Heading6">
    <w:name w:val="heading 6"/>
    <w:basedOn w:val="Normal"/>
    <w:next w:val="Normal"/>
    <w:link w:val="Heading6Char"/>
    <w:uiPriority w:val="99"/>
    <w:qFormat/>
    <w:rsid w:val="00AA6F34"/>
    <w:pPr>
      <w:numPr>
        <w:ilvl w:val="5"/>
        <w:numId w:val="43"/>
      </w:num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numPr>
        <w:ilvl w:val="6"/>
        <w:numId w:val="43"/>
      </w:numPr>
      <w:tabs>
        <w:tab w:val="num" w:pos="1296"/>
      </w:tabs>
      <w:spacing w:before="240" w:after="60"/>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numPr>
        <w:ilvl w:val="7"/>
        <w:numId w:val="43"/>
      </w:numPr>
      <w:tabs>
        <w:tab w:val="num" w:pos="1440"/>
      </w:tabs>
      <w:spacing w:before="240" w:after="6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numPr>
        <w:ilvl w:val="8"/>
        <w:numId w:val="43"/>
      </w:numPr>
      <w:tabs>
        <w:tab w:val="num" w:pos="1584"/>
      </w:tabs>
      <w:spacing w:before="240" w:after="60"/>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F7522"/>
    <w:rPr>
      <w:rFonts w:ascii="Open Sans" w:eastAsia="Times" w:hAnsi="Open Sans" w:cs="Open Sans"/>
      <w:b/>
      <w:bCs/>
      <w:color w:val="469FDD"/>
      <w:kern w:val="32"/>
      <w:sz w:val="24"/>
      <w:szCs w:val="24"/>
      <w:lang w:val="en-US" w:eastAsia="fr-FR"/>
    </w:rPr>
  </w:style>
  <w:style w:type="character" w:customStyle="1" w:styleId="Heading2Char">
    <w:name w:val="Heading 2 Char"/>
    <w:aliases w:val="NEA2 Char,2 Char"/>
    <w:link w:val="Heading2"/>
    <w:uiPriority w:val="99"/>
    <w:locked/>
    <w:rsid w:val="006F7522"/>
    <w:rPr>
      <w:rFonts w:ascii="Open Sans" w:eastAsia="Times New Roman" w:hAnsi="Open Sans" w:cs="Open Sans"/>
      <w:b/>
      <w:bCs/>
      <w:color w:val="469FDD"/>
      <w:sz w:val="22"/>
      <w:szCs w:val="22"/>
      <w:lang w:val="en-US" w:eastAsia="fr-FR"/>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aliases w:val="List numbered"/>
    <w:basedOn w:val="Normal"/>
    <w:link w:val="ListParagraphChar"/>
    <w:uiPriority w:val="34"/>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aliases w:val="List numbered Char"/>
    <w:link w:val="ListParagraph"/>
    <w:uiPriority w:val="34"/>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paragraph" w:customStyle="1" w:styleId="CitaviBibliographySubheading8">
    <w:name w:val="Citavi Bibliography Subheading 8"/>
    <w:basedOn w:val="Heading9"/>
    <w:uiPriority w:val="99"/>
    <w:rsid w:val="006614C8"/>
    <w:pPr>
      <w:numPr>
        <w:ilvl w:val="0"/>
        <w:numId w:val="40"/>
      </w:numPr>
      <w:suppressAutoHyphens/>
      <w:spacing w:before="360"/>
      <w:jc w:val="left"/>
      <w:outlineLvl w:val="9"/>
    </w:pPr>
    <w:rPr>
      <w:rFonts w:ascii="Arial" w:hAnsi="Arial" w:cs="Arial"/>
      <w:sz w:val="22"/>
    </w:rPr>
  </w:style>
  <w:style w:type="character" w:styleId="UnresolvedMention">
    <w:name w:val="Unresolved Mention"/>
    <w:basedOn w:val="DefaultParagraphFont"/>
    <w:uiPriority w:val="99"/>
    <w:semiHidden/>
    <w:unhideWhenUsed/>
    <w:rsid w:val="0079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CBD3-8407-422D-B5A5-CA9941B9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1501</Words>
  <Characters>7844</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9327</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Basile Clot</cp:lastModifiedBy>
  <cp:revision>11</cp:revision>
  <cp:lastPrinted>2020-07-22T11:37:00Z</cp:lastPrinted>
  <dcterms:created xsi:type="dcterms:W3CDTF">2021-03-07T15:25:00Z</dcterms:created>
  <dcterms:modified xsi:type="dcterms:W3CDTF">2021-04-16T18:16:00Z</dcterms:modified>
</cp:coreProperties>
</file>