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0C4B8018" w:rsidR="00B95F6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 Exemption</w:t>
      </w:r>
      <w:r>
        <w:rPr>
          <w:bCs/>
          <w:lang w:val="fr-FR"/>
        </w:rPr>
        <w:t xml:space="preserve"> </w:t>
      </w:r>
      <w:r w:rsidR="001A62C6">
        <w:rPr>
          <w:bCs/>
          <w:lang w:val="fr-FR"/>
        </w:rPr>
        <w:t>7</w:t>
      </w:r>
      <w:r>
        <w:rPr>
          <w:bCs/>
          <w:lang w:val="fr-FR"/>
        </w:rPr>
        <w:t>(</w:t>
      </w:r>
      <w:r w:rsidR="001A62C6">
        <w:rPr>
          <w:bCs/>
          <w:lang w:val="fr-FR"/>
        </w:rPr>
        <w:t>a</w:t>
      </w:r>
      <w:r>
        <w:rPr>
          <w:bCs/>
          <w:lang w:val="fr-FR"/>
        </w:rPr>
        <w:t xml:space="preserve">) </w:t>
      </w:r>
      <w:r w:rsidRPr="00BA495E">
        <w:rPr>
          <w:lang w:val="fr-FR"/>
        </w:rPr>
        <w:t>of RoHS Annex</w:t>
      </w:r>
      <w:r>
        <w:rPr>
          <w:lang w:val="fr-FR"/>
        </w:rPr>
        <w:t> </w:t>
      </w:r>
      <w:r>
        <w:rPr>
          <w:bCs/>
          <w:lang w:val="fr-FR"/>
        </w:rPr>
        <w:t>III</w:t>
      </w:r>
    </w:p>
    <w:p w14:paraId="718045D0" w14:textId="77777777" w:rsidR="00B95F6E" w:rsidRDefault="00B95F6E">
      <w:pPr>
        <w:spacing w:after="0"/>
        <w:jc w:val="left"/>
        <w:rPr>
          <w:bCs/>
          <w:lang w:val="fr-FR"/>
        </w:rPr>
      </w:pPr>
    </w:p>
    <w:p w14:paraId="684579D4" w14:textId="35BCD5DC" w:rsidR="00B95F6E" w:rsidRDefault="00B95F6E" w:rsidP="00B95F6E">
      <w:pPr>
        <w:pStyle w:val="Caption"/>
      </w:pPr>
      <w:bookmarkStart w:id="22" w:name="_Ref147500701"/>
      <w:r>
        <w:t xml:space="preserve">Table </w:t>
      </w:r>
      <w:r>
        <w:fldChar w:fldCharType="begin"/>
      </w:r>
      <w:r>
        <w:instrText xml:space="preserve"> SEQ Table \* ARABIC </w:instrText>
      </w:r>
      <w:r>
        <w:fldChar w:fldCharType="separate"/>
      </w:r>
      <w:r w:rsidR="007B48BA">
        <w:rPr>
          <w:noProof/>
        </w:rPr>
        <w:t>1</w:t>
      </w:r>
      <w:r>
        <w:fldChar w:fldCharType="end"/>
      </w:r>
      <w:bookmarkEnd w:id="22"/>
      <w:r>
        <w:t>: Currently valid wording</w:t>
      </w:r>
      <w:r w:rsidR="008461F4">
        <w:t xml:space="preserve"> of the exemption</w:t>
      </w:r>
    </w:p>
    <w:tbl>
      <w:tblPr>
        <w:tblStyle w:val="DocumentTable1"/>
        <w:tblW w:w="8784" w:type="dxa"/>
        <w:tblBorders>
          <w:insideH w:val="single" w:sz="4" w:space="0" w:color="auto"/>
          <w:insideV w:val="single" w:sz="4" w:space="0" w:color="auto"/>
        </w:tblBorders>
        <w:tblLook w:val="04A0" w:firstRow="1" w:lastRow="0" w:firstColumn="1" w:lastColumn="0" w:noHBand="0" w:noVBand="1"/>
      </w:tblPr>
      <w:tblGrid>
        <w:gridCol w:w="816"/>
        <w:gridCol w:w="3328"/>
        <w:gridCol w:w="4640"/>
      </w:tblGrid>
      <w:tr w:rsidR="001A62C6" w:rsidRPr="0090543D" w14:paraId="4B598C94" w14:textId="77777777" w:rsidTr="006A6F2C">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14476D89" w14:textId="77777777" w:rsidR="001A62C6" w:rsidRPr="0090543D" w:rsidRDefault="001A62C6" w:rsidP="006A6F2C">
            <w:pPr>
              <w:pStyle w:val="0StandardApplicant"/>
              <w:rPr>
                <w:noProof w:val="0"/>
              </w:rPr>
            </w:pPr>
            <w:r w:rsidRPr="0090543D">
              <w:rPr>
                <w:noProof w:val="0"/>
              </w:rPr>
              <w:t>No.</w:t>
            </w:r>
          </w:p>
        </w:tc>
        <w:tc>
          <w:tcPr>
            <w:tcW w:w="3328" w:type="dxa"/>
            <w:tcBorders>
              <w:top w:val="single" w:sz="4" w:space="0" w:color="auto"/>
              <w:left w:val="nil"/>
              <w:bottom w:val="single" w:sz="4" w:space="0" w:color="auto"/>
              <w:right w:val="nil"/>
            </w:tcBorders>
            <w:hideMark/>
          </w:tcPr>
          <w:p w14:paraId="1341DE5D" w14:textId="77777777" w:rsidR="001A62C6" w:rsidRPr="0090543D" w:rsidRDefault="001A62C6" w:rsidP="006A6F2C">
            <w:pPr>
              <w:pStyle w:val="0StandardApplicant"/>
              <w:rPr>
                <w:noProof w:val="0"/>
              </w:rPr>
            </w:pPr>
            <w:r w:rsidRPr="0090543D">
              <w:rPr>
                <w:noProof w:val="0"/>
              </w:rPr>
              <w:t>Exemption</w:t>
            </w:r>
          </w:p>
        </w:tc>
        <w:tc>
          <w:tcPr>
            <w:tcW w:w="4640" w:type="dxa"/>
            <w:tcBorders>
              <w:top w:val="single" w:sz="4" w:space="0" w:color="auto"/>
              <w:left w:val="nil"/>
              <w:bottom w:val="single" w:sz="4" w:space="0" w:color="auto"/>
              <w:right w:val="single" w:sz="4" w:space="0" w:color="FFFFFF"/>
            </w:tcBorders>
            <w:hideMark/>
          </w:tcPr>
          <w:p w14:paraId="60FC5519" w14:textId="77777777" w:rsidR="001A62C6" w:rsidRPr="0090543D" w:rsidRDefault="001A62C6" w:rsidP="006A6F2C">
            <w:pPr>
              <w:pStyle w:val="0StandardApplicant"/>
              <w:rPr>
                <w:noProof w:val="0"/>
              </w:rPr>
            </w:pPr>
            <w:r w:rsidRPr="0090543D">
              <w:rPr>
                <w:noProof w:val="0"/>
              </w:rPr>
              <w:t>Scope and dates of applicability</w:t>
            </w:r>
          </w:p>
        </w:tc>
      </w:tr>
      <w:tr w:rsidR="001A62C6" w:rsidRPr="0090543D" w14:paraId="6926339E" w14:textId="77777777" w:rsidTr="006A6F2C">
        <w:tc>
          <w:tcPr>
            <w:tcW w:w="816" w:type="dxa"/>
            <w:tcBorders>
              <w:top w:val="single" w:sz="4" w:space="0" w:color="auto"/>
              <w:left w:val="single" w:sz="4" w:space="0" w:color="FFFFFF"/>
              <w:bottom w:val="single" w:sz="4" w:space="0" w:color="auto"/>
              <w:right w:val="single" w:sz="4" w:space="0" w:color="auto"/>
            </w:tcBorders>
            <w:shd w:val="clear" w:color="auto" w:fill="auto"/>
          </w:tcPr>
          <w:p w14:paraId="4572E434" w14:textId="77777777" w:rsidR="001A62C6" w:rsidRPr="0090543D" w:rsidRDefault="001A62C6" w:rsidP="006A6F2C">
            <w:pPr>
              <w:pStyle w:val="0ExemptionWording"/>
              <w:rPr>
                <w:lang w:val="en-GB"/>
              </w:rPr>
            </w:pPr>
            <w:r w:rsidRPr="0090543D">
              <w:rPr>
                <w:lang w:val="en-GB"/>
              </w:rPr>
              <w:t>III-7(a)</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3A981F2" w14:textId="77777777" w:rsidR="001A62C6" w:rsidRPr="0090543D" w:rsidRDefault="001A62C6" w:rsidP="006A6F2C">
            <w:pPr>
              <w:pStyle w:val="0ExemptionWording"/>
              <w:rPr>
                <w:lang w:val="en-GB"/>
              </w:rPr>
            </w:pPr>
            <w:r w:rsidRPr="0090543D">
              <w:rPr>
                <w:lang w:val="en-GB"/>
              </w:rPr>
              <w:t>Lead in high melting temperature type solders (i.e. lead-based alloys containing 85 % by weight or more lead)</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78EAFFB2" w14:textId="77777777" w:rsidR="001A62C6" w:rsidRPr="0090543D" w:rsidRDefault="001A62C6" w:rsidP="006A6F2C">
            <w:pPr>
              <w:pStyle w:val="0ExemptionWording"/>
              <w:rPr>
                <w:lang w:val="en-GB"/>
              </w:rPr>
            </w:pPr>
            <w:r w:rsidRPr="0090543D">
              <w:rPr>
                <w:lang w:val="en-GB"/>
              </w:rPr>
              <w:t xml:space="preserve">Applies to categories 1 to 11 (except applications covered by point 24 of this Annex) and expires on </w:t>
            </w:r>
          </w:p>
          <w:p w14:paraId="6A60473F" w14:textId="77777777" w:rsidR="001A62C6" w:rsidRPr="0090543D" w:rsidRDefault="001A62C6" w:rsidP="006A6F2C">
            <w:pPr>
              <w:pStyle w:val="-ExemptionWording"/>
              <w:ind w:left="419"/>
            </w:pPr>
            <w:r w:rsidRPr="0090543D">
              <w:t>21 July 2021 for categories 1 to 7 and 10, and for category 8 other than in vitro diagnostic medical devices and cat. 9 other than industrial monitoring and control instruments</w:t>
            </w:r>
          </w:p>
          <w:p w14:paraId="0A9A3832" w14:textId="77777777" w:rsidR="001A62C6" w:rsidRPr="0090543D" w:rsidRDefault="001A62C6" w:rsidP="006A6F2C">
            <w:pPr>
              <w:pStyle w:val="-ExemptionWording"/>
              <w:ind w:left="419"/>
            </w:pPr>
            <w:r w:rsidRPr="0090543D">
              <w:t>21 July 2023 for category 8 in vitro diagnostic medical devices;</w:t>
            </w:r>
          </w:p>
          <w:p w14:paraId="596A96C0" w14:textId="77777777" w:rsidR="001A62C6" w:rsidRPr="0090543D" w:rsidRDefault="001A62C6" w:rsidP="006A6F2C">
            <w:pPr>
              <w:pStyle w:val="-ExemptionWording"/>
              <w:ind w:left="419"/>
            </w:pPr>
            <w:r w:rsidRPr="0090543D">
              <w:t>21 July 2024 for category 9 industrial monitoring and control instruments, and for category 11</w:t>
            </w:r>
          </w:p>
        </w:tc>
      </w:tr>
    </w:tbl>
    <w:p w14:paraId="6C34B44D" w14:textId="3CF5EEC6" w:rsidR="001A62C6" w:rsidRDefault="001A62C6" w:rsidP="001A62C6"/>
    <w:p w14:paraId="07D0BDC2" w14:textId="77777777" w:rsidR="00B95F6E" w:rsidRDefault="00B95F6E" w:rsidP="00B95F6E">
      <w:pPr>
        <w:pStyle w:val="Headline1"/>
        <w:numPr>
          <w:ilvl w:val="0"/>
          <w:numId w:val="0"/>
        </w:numPr>
        <w:rPr>
          <w:rStyle w:val="Standard1"/>
          <w:szCs w:val="22"/>
        </w:rPr>
      </w:pPr>
      <w:r w:rsidRPr="00B65BE1">
        <w:rPr>
          <w:rStyle w:val="Standard1"/>
          <w:szCs w:val="22"/>
        </w:rPr>
        <w:t>Acronyms and Definitions</w:t>
      </w:r>
    </w:p>
    <w:p w14:paraId="6E0C5E51" w14:textId="77777777" w:rsidR="00B95F6E" w:rsidRPr="001A62C6" w:rsidRDefault="00B95F6E" w:rsidP="001A62C6">
      <w:pPr>
        <w:ind w:left="1276" w:hanging="1276"/>
        <w:rPr>
          <w:rStyle w:val="Standard1"/>
          <w:lang w:eastAsia="fr-FR"/>
        </w:rPr>
      </w:pPr>
      <w:bookmarkStart w:id="23" w:name="_Hlk143794365"/>
      <w:r w:rsidRPr="001A62C6">
        <w:rPr>
          <w:rStyle w:val="Standard1"/>
          <w:lang w:eastAsia="fr-FR"/>
        </w:rPr>
        <w:t>Cat.</w:t>
      </w:r>
      <w:r w:rsidRPr="001A62C6">
        <w:rPr>
          <w:rStyle w:val="Standard1"/>
          <w:lang w:eastAsia="fr-FR"/>
        </w:rPr>
        <w:tab/>
        <w:t>Category, referring to the categories of EEE specified in Annex II of the current RoHS Directive</w:t>
      </w:r>
    </w:p>
    <w:p w14:paraId="6B8B3505" w14:textId="77777777" w:rsidR="00B95F6E" w:rsidRPr="001A62C6" w:rsidRDefault="00B95F6E" w:rsidP="001A62C6">
      <w:pPr>
        <w:ind w:left="1276" w:hanging="1276"/>
        <w:rPr>
          <w:rStyle w:val="Standard1"/>
          <w:lang w:eastAsia="fr-FR"/>
        </w:rPr>
      </w:pPr>
      <w:r w:rsidRPr="001A62C6">
        <w:rPr>
          <w:rStyle w:val="Standard1"/>
          <w:lang w:eastAsia="fr-FR"/>
        </w:rPr>
        <w:t>COM</w:t>
      </w:r>
      <w:r w:rsidRPr="001A62C6">
        <w:rPr>
          <w:rStyle w:val="Standard1"/>
          <w:lang w:eastAsia="fr-FR"/>
        </w:rPr>
        <w:tab/>
        <w:t>European Commission</w:t>
      </w:r>
    </w:p>
    <w:p w14:paraId="567DFAB9" w14:textId="23CCBB5D" w:rsidR="00B95F6E" w:rsidRPr="001A62C6" w:rsidRDefault="00B95F6E" w:rsidP="001A62C6">
      <w:pPr>
        <w:ind w:left="1276" w:hanging="1276"/>
        <w:rPr>
          <w:rStyle w:val="Standard1"/>
          <w:lang w:eastAsia="fr-FR"/>
        </w:rPr>
      </w:pPr>
      <w:r w:rsidRPr="001A62C6">
        <w:rPr>
          <w:rStyle w:val="Standard1"/>
          <w:lang w:eastAsia="fr-FR"/>
        </w:rPr>
        <w:t>EEE</w:t>
      </w:r>
      <w:r w:rsidRPr="001A62C6">
        <w:rPr>
          <w:rStyle w:val="Standard1"/>
          <w:lang w:eastAsia="fr-FR"/>
        </w:rPr>
        <w:tab/>
        <w:t>Electrical and electronic equipment</w:t>
      </w:r>
    </w:p>
    <w:p w14:paraId="440DB2B6" w14:textId="065E4236" w:rsidR="003862E3" w:rsidRDefault="003862E3" w:rsidP="001A62C6">
      <w:pPr>
        <w:ind w:left="1276" w:hanging="1276"/>
        <w:rPr>
          <w:rStyle w:val="Standard1"/>
          <w:lang w:eastAsia="fr-FR"/>
        </w:rPr>
      </w:pPr>
      <w:r>
        <w:rPr>
          <w:rStyle w:val="Standard1"/>
          <w:lang w:eastAsia="fr-FR"/>
        </w:rPr>
        <w:t>HMPS</w:t>
      </w:r>
      <w:r>
        <w:rPr>
          <w:rStyle w:val="Standard1"/>
          <w:lang w:eastAsia="fr-FR"/>
        </w:rPr>
        <w:tab/>
        <w:t>High melting point solders</w:t>
      </w:r>
    </w:p>
    <w:p w14:paraId="003CB0B0" w14:textId="01395449" w:rsidR="008461F4" w:rsidRPr="001A62C6" w:rsidRDefault="008461F4" w:rsidP="001A62C6">
      <w:pPr>
        <w:ind w:left="1276" w:hanging="1276"/>
        <w:rPr>
          <w:rStyle w:val="Standard1"/>
          <w:lang w:eastAsia="fr-FR"/>
        </w:rPr>
      </w:pPr>
      <w:r w:rsidRPr="001A62C6">
        <w:rPr>
          <w:rStyle w:val="Standard1"/>
          <w:lang w:eastAsia="fr-FR"/>
        </w:rPr>
        <w:t>IMCI</w:t>
      </w:r>
      <w:r w:rsidRPr="001A62C6">
        <w:rPr>
          <w:rStyle w:val="Standard1"/>
          <w:lang w:eastAsia="fr-FR"/>
        </w:rPr>
        <w:tab/>
        <w:t>Industrial monitoring and control instrument</w:t>
      </w:r>
    </w:p>
    <w:p w14:paraId="3420DF4A" w14:textId="7068830C" w:rsidR="001A62C6" w:rsidRDefault="001A62C6" w:rsidP="001A62C6">
      <w:pPr>
        <w:ind w:left="1276" w:hanging="1276"/>
        <w:rPr>
          <w:rStyle w:val="Standard1"/>
          <w:lang w:eastAsia="fr-FR"/>
        </w:rPr>
      </w:pPr>
      <w:r>
        <w:rPr>
          <w:rStyle w:val="Standard1"/>
          <w:lang w:eastAsia="fr-FR"/>
        </w:rPr>
        <w:t>Lead-free</w:t>
      </w:r>
      <w:r>
        <w:rPr>
          <w:rStyle w:val="Standard1"/>
          <w:lang w:eastAsia="fr-FR"/>
        </w:rPr>
        <w:tab/>
        <w:t>Not containing lead in the application in scope of the exemption to be reviewed</w:t>
      </w:r>
    </w:p>
    <w:p w14:paraId="74785506" w14:textId="7AD74FA7" w:rsidR="00475F54" w:rsidRPr="00B65BE1" w:rsidRDefault="00475F54" w:rsidP="001A62C6">
      <w:pPr>
        <w:ind w:left="1276" w:hanging="1276"/>
        <w:rPr>
          <w:rStyle w:val="Standard1"/>
          <w:lang w:val="fr-FR" w:eastAsia="fr-FR"/>
        </w:rPr>
      </w:pPr>
      <w:r>
        <w:rPr>
          <w:rStyle w:val="Standard1"/>
          <w:lang w:val="fr-FR" w:eastAsia="fr-FR"/>
        </w:rPr>
        <w:t>NRMM</w:t>
      </w:r>
      <w:r>
        <w:rPr>
          <w:rStyle w:val="Standard1"/>
          <w:lang w:val="fr-FR" w:eastAsia="fr-FR"/>
        </w:rPr>
        <w:tab/>
      </w:r>
      <w:r>
        <w:rPr>
          <w:rStyle w:val="0StandardConsultantZchn"/>
        </w:rPr>
        <w:t>N</w:t>
      </w:r>
      <w:r w:rsidRPr="00475F54">
        <w:rPr>
          <w:rStyle w:val="0StandardConsultantZchn"/>
        </w:rPr>
        <w:t>on-road mobile machinery (NRMM)</w:t>
      </w:r>
    </w:p>
    <w:bookmarkEnd w:id="0"/>
    <w:bookmarkEnd w:id="23"/>
    <w:p w14:paraId="7790FFF1" w14:textId="77777777" w:rsidR="00F12D3A" w:rsidRPr="001E7BFA" w:rsidRDefault="00F12D3A" w:rsidP="00EA020A">
      <w:pPr>
        <w:pStyle w:val="Heading1"/>
        <w:rPr>
          <w:rStyle w:val="Standard1"/>
          <w:lang w:eastAsia="en-US"/>
        </w:rPr>
      </w:pPr>
      <w:r w:rsidRPr="001E7BFA">
        <w:rPr>
          <w:rStyle w:val="Standard1"/>
          <w:lang w:eastAsia="en-US"/>
        </w:rPr>
        <w:lastRenderedPageBreak/>
        <w:t>Background and objectives of this review</w:t>
      </w:r>
    </w:p>
    <w:p w14:paraId="1C13B592" w14:textId="77777777" w:rsidR="00E07F7E" w:rsidRDefault="00E07F7E" w:rsidP="00E07F7E">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2"/>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41D43DD5" w14:textId="07C44903" w:rsidR="00E07F7E" w:rsidRDefault="00E07F7E" w:rsidP="00E07F7E">
      <w:pPr>
        <w:pStyle w:val="0StandardConsultant"/>
        <w:rPr>
          <w:rStyle w:val="Standard1"/>
          <w:rFonts w:cs="Times New Roman"/>
          <w:lang w:eastAsia="en-US"/>
        </w:rPr>
      </w:pPr>
      <w:r w:rsidRPr="001E7BFA">
        <w:rPr>
          <w:rStyle w:val="Standard1"/>
          <w:rFonts w:cs="Times New Roman"/>
          <w:lang w:eastAsia="en-US"/>
        </w:rPr>
        <w:t xml:space="preserve">TMC requested the renewal of exemption </w:t>
      </w:r>
      <w:r w:rsidR="00E95FA6">
        <w:rPr>
          <w:rStyle w:val="Standard1"/>
          <w:rFonts w:cs="Times New Roman"/>
          <w:lang w:eastAsia="en-US"/>
        </w:rPr>
        <w:t>7</w:t>
      </w:r>
      <w:r w:rsidRPr="001E7BFA">
        <w:rPr>
          <w:rStyle w:val="Standard1"/>
          <w:rFonts w:cs="Times New Roman"/>
          <w:lang w:eastAsia="en-US"/>
        </w:rPr>
        <w:t>(</w:t>
      </w:r>
      <w:r w:rsidR="00E95FA6">
        <w:rPr>
          <w:rStyle w:val="Standard1"/>
          <w:rFonts w:cs="Times New Roman"/>
          <w:lang w:eastAsia="en-US"/>
        </w:rPr>
        <w:t>a</w:t>
      </w:r>
      <w:r w:rsidRPr="001E7BFA">
        <w:rPr>
          <w:rStyle w:val="Standard1"/>
          <w:rFonts w:cs="Times New Roman"/>
          <w:lang w:eastAsia="en-US"/>
        </w:rPr>
        <w:t xml:space="preserve">) with its current wording for the maximum validity </w:t>
      </w:r>
      <w:r>
        <w:rPr>
          <w:rStyle w:val="Standard1"/>
          <w:rFonts w:cs="Times New Roman"/>
          <w:lang w:eastAsia="en-US"/>
        </w:rPr>
        <w:t>of seven years for cat. 9 industrial monitoring and control instruments (IMCI</w:t>
      </w:r>
      <w:r w:rsidR="00713F3F">
        <w:rPr>
          <w:rStyle w:val="Standard1"/>
          <w:rFonts w:cs="Times New Roman"/>
          <w:lang w:eastAsia="en-US"/>
        </w:rPr>
        <w:t>s</w:t>
      </w:r>
      <w:r>
        <w:rPr>
          <w:rStyle w:val="Standard1"/>
          <w:rFonts w:cs="Times New Roman"/>
          <w:lang w:eastAsia="en-US"/>
        </w:rPr>
        <w:t>)</w:t>
      </w:r>
      <w:r w:rsidRPr="001E7BFA">
        <w:rPr>
          <w:rStyle w:val="Standard1"/>
          <w:rFonts w:cs="Times New Roman"/>
          <w:lang w:eastAsia="en-US"/>
        </w:rPr>
        <w:t xml:space="preserve">. </w:t>
      </w:r>
      <w:r>
        <w:rPr>
          <w:rStyle w:val="Standard1"/>
          <w:rFonts w:cs="Times New Roman"/>
          <w:lang w:eastAsia="en-US"/>
        </w:rPr>
        <w:t xml:space="preserve">EUROMOT request the renewal of exemption </w:t>
      </w:r>
      <w:r w:rsidR="00E95FA6">
        <w:rPr>
          <w:rStyle w:val="Standard1"/>
          <w:rFonts w:cs="Times New Roman"/>
          <w:lang w:eastAsia="en-US"/>
        </w:rPr>
        <w:t>7</w:t>
      </w:r>
      <w:r>
        <w:rPr>
          <w:rStyle w:val="Standard1"/>
          <w:rFonts w:cs="Times New Roman"/>
          <w:lang w:eastAsia="en-US"/>
        </w:rPr>
        <w:t>(</w:t>
      </w:r>
      <w:r w:rsidR="00E95FA6">
        <w:rPr>
          <w:rStyle w:val="Standard1"/>
          <w:rFonts w:cs="Times New Roman"/>
          <w:lang w:eastAsia="en-US"/>
        </w:rPr>
        <w:t>a</w:t>
      </w:r>
      <w:r>
        <w:rPr>
          <w:rStyle w:val="Standard1"/>
          <w:rFonts w:cs="Times New Roman"/>
          <w:lang w:eastAsia="en-US"/>
        </w:rPr>
        <w:t>) for the maximum valdity period of five years respectively</w:t>
      </w:r>
      <w:r w:rsidR="00E95FA6">
        <w:rPr>
          <w:rStyle w:val="Standard1"/>
          <w:rFonts w:cs="Times New Roman"/>
          <w:lang w:eastAsia="en-US"/>
        </w:rPr>
        <w:t xml:space="preserve"> </w:t>
      </w:r>
      <w:r w:rsidR="006D16F3">
        <w:rPr>
          <w:rStyle w:val="Standard1"/>
          <w:rFonts w:cs="Times New Roman"/>
          <w:lang w:eastAsia="en-US"/>
        </w:rPr>
        <w:t xml:space="preserve">for cat. 11 </w:t>
      </w:r>
      <w:r w:rsidR="00E95FA6">
        <w:rPr>
          <w:rStyle w:val="Standard1"/>
          <w:rFonts w:cs="Times New Roman"/>
          <w:lang w:eastAsia="en-US"/>
        </w:rPr>
        <w:t>with a scope that is specified for the applications of its members</w:t>
      </w:r>
      <w:r w:rsidR="006D16F3">
        <w:rPr>
          <w:rStyle w:val="Standard1"/>
          <w:rFonts w:cs="Times New Roman"/>
          <w:lang w:eastAsia="en-US"/>
        </w:rPr>
        <w:t xml:space="preserve"> (</w:t>
      </w:r>
      <w:r w:rsidR="006D16F3">
        <w:rPr>
          <w:rStyle w:val="Standard1"/>
          <w:rFonts w:cs="Times New Roman"/>
          <w:lang w:eastAsia="en-US"/>
        </w:rPr>
        <w:fldChar w:fldCharType="begin"/>
      </w:r>
      <w:r w:rsidR="006D16F3">
        <w:rPr>
          <w:rStyle w:val="Standard1"/>
          <w:rFonts w:cs="Times New Roman"/>
          <w:lang w:eastAsia="en-US"/>
        </w:rPr>
        <w:instrText xml:space="preserve"> REF _Ref143783593 \h </w:instrText>
      </w:r>
      <w:r w:rsidR="006D16F3">
        <w:rPr>
          <w:rStyle w:val="Standard1"/>
          <w:rFonts w:cs="Times New Roman"/>
          <w:lang w:eastAsia="en-US"/>
        </w:rPr>
      </w:r>
      <w:r w:rsidR="006D16F3">
        <w:rPr>
          <w:rStyle w:val="Standard1"/>
          <w:rFonts w:cs="Times New Roman"/>
          <w:lang w:eastAsia="en-US"/>
        </w:rPr>
        <w:fldChar w:fldCharType="separate"/>
      </w:r>
      <w:r w:rsidR="007B48BA" w:rsidRPr="0090543D">
        <w:t xml:space="preserve">Table </w:t>
      </w:r>
      <w:r w:rsidR="007B48BA">
        <w:t>2</w:t>
      </w:r>
      <w:r w:rsidR="006D16F3">
        <w:rPr>
          <w:rStyle w:val="Standard1"/>
          <w:rFonts w:cs="Times New Roman"/>
          <w:lang w:eastAsia="en-US"/>
        </w:rPr>
        <w:fldChar w:fldCharType="end"/>
      </w:r>
      <w:r w:rsidR="006D16F3">
        <w:rPr>
          <w:rStyle w:val="Standard1"/>
          <w:rFonts w:cs="Times New Roman"/>
          <w:lang w:eastAsia="en-US"/>
        </w:rPr>
        <w:t>)</w:t>
      </w:r>
      <w:r>
        <w:rPr>
          <w:rStyle w:val="Standard1"/>
          <w:rFonts w:cs="Times New Roman"/>
          <w:lang w:eastAsia="en-US"/>
        </w:rPr>
        <w:t xml:space="preserve">. </w:t>
      </w:r>
      <w:r w:rsidRPr="001E7BFA">
        <w:rPr>
          <w:rStyle w:val="Standard1"/>
          <w:rFonts w:cs="Times New Roman"/>
          <w:lang w:eastAsia="en-US"/>
        </w:rPr>
        <w:t>The National Association of Manufacturers (NAM) support EUROMOT</w:t>
      </w:r>
      <w:r w:rsidR="00713F3F">
        <w:rPr>
          <w:rStyle w:val="Standard1"/>
          <w:rFonts w:cs="Times New Roman"/>
          <w:lang w:eastAsia="en-US"/>
        </w:rPr>
        <w:t>’s</w:t>
      </w:r>
      <w:r w:rsidRPr="001E7BFA">
        <w:rPr>
          <w:rStyle w:val="Standard1"/>
          <w:rFonts w:cs="Times New Roman"/>
          <w:lang w:eastAsia="en-US"/>
        </w:rPr>
        <w:t xml:space="preserve"> request. </w:t>
      </w:r>
    </w:p>
    <w:p w14:paraId="6B5B369A" w14:textId="41D09A98" w:rsidR="006D16F3" w:rsidRPr="0090543D" w:rsidRDefault="006D16F3" w:rsidP="006D16F3">
      <w:pPr>
        <w:pStyle w:val="Caption"/>
      </w:pPr>
      <w:bookmarkStart w:id="24" w:name="_Ref143783593"/>
      <w:r w:rsidRPr="0090543D">
        <w:t xml:space="preserve">Table </w:t>
      </w:r>
      <w:r w:rsidRPr="0090543D">
        <w:fldChar w:fldCharType="begin"/>
      </w:r>
      <w:r w:rsidRPr="0090543D">
        <w:instrText xml:space="preserve"> SEQ Table \* ARABIC </w:instrText>
      </w:r>
      <w:r w:rsidRPr="0090543D">
        <w:fldChar w:fldCharType="separate"/>
      </w:r>
      <w:r w:rsidR="007B48BA">
        <w:rPr>
          <w:noProof/>
        </w:rPr>
        <w:t>2</w:t>
      </w:r>
      <w:r w:rsidRPr="0090543D">
        <w:fldChar w:fldCharType="end"/>
      </w:r>
      <w:bookmarkEnd w:id="24"/>
      <w:r w:rsidRPr="0090543D">
        <w:t xml:space="preserve">: Requested exemption renewal </w:t>
      </w:r>
    </w:p>
    <w:tbl>
      <w:tblPr>
        <w:tblStyle w:val="TableGrid"/>
        <w:tblW w:w="8784" w:type="dxa"/>
        <w:tblBorders>
          <w:insideH w:val="single" w:sz="4" w:space="0" w:color="auto"/>
          <w:insideV w:val="single" w:sz="4" w:space="0" w:color="auto"/>
        </w:tblBorders>
        <w:tblLook w:val="04A0" w:firstRow="1" w:lastRow="0" w:firstColumn="1" w:lastColumn="0" w:noHBand="0" w:noVBand="1"/>
      </w:tblPr>
      <w:tblGrid>
        <w:gridCol w:w="816"/>
        <w:gridCol w:w="4708"/>
        <w:gridCol w:w="3260"/>
      </w:tblGrid>
      <w:tr w:rsidR="006D16F3" w:rsidRPr="0090543D" w14:paraId="4ACEE3D1" w14:textId="77777777" w:rsidTr="006A6F2C">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254A93A7" w14:textId="77777777" w:rsidR="006D16F3" w:rsidRPr="0090543D" w:rsidRDefault="006D16F3" w:rsidP="006A6F2C">
            <w:pPr>
              <w:pStyle w:val="0StandardApplicant"/>
              <w:keepNext/>
              <w:keepLines/>
              <w:rPr>
                <w:noProof w:val="0"/>
              </w:rPr>
            </w:pPr>
            <w:r w:rsidRPr="0090543D">
              <w:rPr>
                <w:noProof w:val="0"/>
              </w:rPr>
              <w:t>No.</w:t>
            </w:r>
          </w:p>
        </w:tc>
        <w:tc>
          <w:tcPr>
            <w:tcW w:w="4708" w:type="dxa"/>
            <w:tcBorders>
              <w:top w:val="single" w:sz="4" w:space="0" w:color="auto"/>
              <w:left w:val="nil"/>
              <w:bottom w:val="single" w:sz="4" w:space="0" w:color="auto"/>
              <w:right w:val="nil"/>
            </w:tcBorders>
            <w:hideMark/>
          </w:tcPr>
          <w:p w14:paraId="390F421D" w14:textId="77777777" w:rsidR="006D16F3" w:rsidRPr="0090543D" w:rsidRDefault="006D16F3" w:rsidP="006A6F2C">
            <w:pPr>
              <w:pStyle w:val="0StandardApplicant"/>
              <w:keepNext/>
              <w:keepLines/>
              <w:rPr>
                <w:noProof w:val="0"/>
              </w:rPr>
            </w:pPr>
            <w:r w:rsidRPr="0090543D">
              <w:rPr>
                <w:noProof w:val="0"/>
              </w:rPr>
              <w:t>Requested exemption</w:t>
            </w:r>
          </w:p>
        </w:tc>
        <w:tc>
          <w:tcPr>
            <w:tcW w:w="3260" w:type="dxa"/>
            <w:tcBorders>
              <w:top w:val="single" w:sz="4" w:space="0" w:color="auto"/>
              <w:left w:val="nil"/>
              <w:bottom w:val="single" w:sz="4" w:space="0" w:color="auto"/>
              <w:right w:val="single" w:sz="4" w:space="0" w:color="FFFFFF"/>
            </w:tcBorders>
            <w:hideMark/>
          </w:tcPr>
          <w:p w14:paraId="19682136" w14:textId="77777777" w:rsidR="006D16F3" w:rsidRPr="0090543D" w:rsidRDefault="006D16F3" w:rsidP="006A6F2C">
            <w:pPr>
              <w:pStyle w:val="0StandardApplicant"/>
              <w:keepNext/>
              <w:keepLines/>
              <w:rPr>
                <w:noProof w:val="0"/>
              </w:rPr>
            </w:pPr>
            <w:r w:rsidRPr="0090543D">
              <w:rPr>
                <w:noProof w:val="0"/>
              </w:rPr>
              <w:t>Requested scope and dates of applicability</w:t>
            </w:r>
          </w:p>
        </w:tc>
      </w:tr>
      <w:tr w:rsidR="006D16F3" w:rsidRPr="0090543D" w14:paraId="492178B1" w14:textId="77777777" w:rsidTr="006A6F2C">
        <w:tc>
          <w:tcPr>
            <w:tcW w:w="816" w:type="dxa"/>
            <w:tcBorders>
              <w:top w:val="single" w:sz="4" w:space="0" w:color="auto"/>
              <w:left w:val="single" w:sz="4" w:space="0" w:color="FFFFFF"/>
              <w:bottom w:val="single" w:sz="4" w:space="0" w:color="auto"/>
              <w:right w:val="single" w:sz="4" w:space="0" w:color="auto"/>
            </w:tcBorders>
            <w:shd w:val="clear" w:color="auto" w:fill="auto"/>
          </w:tcPr>
          <w:p w14:paraId="7E06A289" w14:textId="77777777" w:rsidR="006D16F3" w:rsidRPr="0090543D" w:rsidRDefault="006D16F3" w:rsidP="006A6F2C">
            <w:pPr>
              <w:pStyle w:val="0ExemptionWording"/>
              <w:rPr>
                <w:i/>
                <w:lang w:val="en-GB"/>
              </w:rPr>
            </w:pPr>
            <w:r w:rsidRPr="0090543D">
              <w:rPr>
                <w:i/>
                <w:lang w:val="en-GB"/>
              </w:rPr>
              <w:t>III-7(a)</w:t>
            </w: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5F966B43" w14:textId="77777777" w:rsidR="006D16F3" w:rsidRPr="0090543D" w:rsidRDefault="006D16F3" w:rsidP="006A6F2C">
            <w:pPr>
              <w:pStyle w:val="0ExemptionWording"/>
              <w:rPr>
                <w:i/>
                <w:lang w:val="en-GB"/>
              </w:rPr>
            </w:pPr>
            <w:r w:rsidRPr="0090543D">
              <w:rPr>
                <w:i/>
                <w:lang w:val="en-GB"/>
              </w:rPr>
              <w:t>Lead in high melting temperature type solders (i.e. lead-based alloys containing 85 % by weight or more of lead) used in engines, engine components and ancillary components and in end-products in which they are used</w:t>
            </w:r>
          </w:p>
        </w:tc>
        <w:tc>
          <w:tcPr>
            <w:tcW w:w="3260" w:type="dxa"/>
            <w:tcBorders>
              <w:top w:val="single" w:sz="4" w:space="0" w:color="auto"/>
              <w:left w:val="single" w:sz="4" w:space="0" w:color="auto"/>
              <w:bottom w:val="single" w:sz="4" w:space="0" w:color="auto"/>
              <w:right w:val="single" w:sz="4" w:space="0" w:color="FFFFFF"/>
            </w:tcBorders>
            <w:shd w:val="clear" w:color="auto" w:fill="auto"/>
          </w:tcPr>
          <w:p w14:paraId="289DCF2B" w14:textId="77777777" w:rsidR="006D16F3" w:rsidRPr="0090543D" w:rsidRDefault="006D16F3" w:rsidP="006A6F2C">
            <w:pPr>
              <w:pStyle w:val="-ExemptionWording"/>
              <w:numPr>
                <w:ilvl w:val="0"/>
                <w:numId w:val="0"/>
              </w:numPr>
              <w:rPr>
                <w:i/>
              </w:rPr>
            </w:pPr>
            <w:r w:rsidRPr="0090543D">
              <w:rPr>
                <w:i/>
              </w:rPr>
              <w:t>Applies to category 11 and expires on 21 July 2029 (= 2024 + 5 years)</w:t>
            </w:r>
          </w:p>
        </w:tc>
      </w:tr>
    </w:tbl>
    <w:p w14:paraId="26858565" w14:textId="77777777" w:rsidR="006D16F3" w:rsidRDefault="006D16F3" w:rsidP="00E07F7E">
      <w:pPr>
        <w:pStyle w:val="0StandardConsultant"/>
        <w:rPr>
          <w:rStyle w:val="Standard1"/>
          <w:rFonts w:cs="Times New Roman"/>
          <w:lang w:eastAsia="en-US"/>
        </w:rPr>
      </w:pPr>
    </w:p>
    <w:p w14:paraId="26148607" w14:textId="77777777" w:rsidR="00E07F7E" w:rsidRDefault="00E07F7E" w:rsidP="00E07F7E">
      <w:pPr>
        <w:pStyle w:val="0StandardConsultant"/>
        <w:rPr>
          <w:rStyle w:val="Standard1"/>
          <w:rFonts w:cs="Times New Roman"/>
          <w:lang w:eastAsia="en-US"/>
        </w:rPr>
      </w:pPr>
      <w:r w:rsidRPr="00713F3F">
        <w:rPr>
          <w:rStyle w:val="Standard1"/>
          <w:rFonts w:cs="Times New Roman"/>
          <w:lang w:eastAsia="en-US"/>
        </w:rPr>
        <w:t xml:space="preserve">The applicants were requested to respond to clarification questionnaires prior to this stakeholder consultation to complete missing information. These </w:t>
      </w:r>
      <w:r w:rsidRPr="00713F3F">
        <w:rPr>
          <w:rStyle w:val="Standard1"/>
          <w:rFonts w:cs="Times New Roman"/>
          <w:noProof w:val="0"/>
          <w:lang w:eastAsia="en-US"/>
        </w:rPr>
        <w:t>questionnaires</w:t>
      </w:r>
      <w:r w:rsidRPr="00713F3F">
        <w:rPr>
          <w:rStyle w:val="Standard1"/>
          <w:rFonts w:cs="Times New Roman"/>
          <w:lang w:eastAsia="en-US"/>
        </w:rPr>
        <w:t xml:space="preserve"> along with the exemption applications and – if submitted - supporting evidence from other stakeholders are accessible on the consultation web page.</w:t>
      </w:r>
      <w:r>
        <w:rPr>
          <w:rStyle w:val="Standard1"/>
          <w:rFonts w:cs="Times New Roman"/>
          <w:lang w:eastAsia="en-US"/>
        </w:rPr>
        <w:t xml:space="preserve"> </w:t>
      </w:r>
    </w:p>
    <w:p w14:paraId="3BCDFA1C" w14:textId="5218EF61" w:rsidR="00E07F7E" w:rsidRDefault="00E07F7E" w:rsidP="00E07F7E">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62AE85CE" w14:textId="3FCAC94C" w:rsidR="008461F4" w:rsidRPr="00827285" w:rsidRDefault="008461F4" w:rsidP="00827285">
      <w:pPr>
        <w:pStyle w:val="0StandardConsultant"/>
      </w:pPr>
      <w:r w:rsidRPr="00827285">
        <w:t>Exemption</w:t>
      </w:r>
      <w:r w:rsidR="006D16F3">
        <w:t xml:space="preserve"> 7(a) was</w:t>
      </w:r>
      <w:r w:rsidRPr="00827285">
        <w:t xml:space="preserve"> reviewed by</w:t>
      </w:r>
      <w:bookmarkStart w:id="25" w:name="_Hlk143793887"/>
      <w:r w:rsidRPr="00827285">
        <w:t xml:space="preserve"> </w:t>
      </w:r>
      <w:sdt>
        <w:sdtPr>
          <w:alias w:val="To edit, see citavi.com/edit"/>
          <w:tag w:val="CitaviPlaceholder#30db837f-3f66-4b77-9829-60ac1386f25c"/>
          <w:id w:val="217798397"/>
          <w:placeholder>
            <w:docPart w:val="E06D5A977AB643119FBD8BFA5355D0E3"/>
          </w:placeholder>
        </w:sdtPr>
        <w:sdtEndPr/>
        <w:sdtContent>
          <w:r w:rsidRPr="00827285">
            <w:fldChar w:fldCharType="begin"/>
          </w:r>
          <w:r w:rsidRPr="00827285">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827285">
            <w:fldChar w:fldCharType="separate"/>
          </w:r>
          <w:r w:rsidRPr="00827285">
            <w:t>Baron et al. (2022)</w:t>
          </w:r>
          <w:r w:rsidRPr="00827285">
            <w:fldChar w:fldCharType="end"/>
          </w:r>
        </w:sdtContent>
      </w:sdt>
      <w:bookmarkStart w:id="26" w:name="_Ref143792358"/>
      <w:bookmarkEnd w:id="25"/>
      <w:r w:rsidRPr="00827285">
        <w:rPr>
          <w:vertAlign w:val="superscript"/>
        </w:rPr>
        <w:footnoteReference w:id="4"/>
      </w:r>
      <w:bookmarkEnd w:id="26"/>
      <w:r w:rsidR="006D16F3">
        <w:t>, who recommended to renew the exemption as illustrated in the below table.</w:t>
      </w:r>
    </w:p>
    <w:p w14:paraId="5C50155D" w14:textId="3F2CA720" w:rsidR="008461F4" w:rsidRDefault="008461F4" w:rsidP="00AA479C">
      <w:pPr>
        <w:pStyle w:val="ListParagraph"/>
        <w:keepNext/>
        <w:keepLines/>
        <w:ind w:left="0"/>
        <w:rPr>
          <w:rFonts w:ascii="Arial" w:hAnsi="Arial" w:cs="Arial"/>
          <w:b/>
          <w:sz w:val="22"/>
          <w:lang w:eastAsia="en-US"/>
        </w:rPr>
      </w:pPr>
      <w:bookmarkStart w:id="27" w:name="_Ref147500720"/>
      <w:r w:rsidRPr="00FF30B9">
        <w:rPr>
          <w:rFonts w:ascii="Arial" w:hAnsi="Arial" w:cs="Arial"/>
          <w:b/>
          <w:sz w:val="22"/>
          <w:lang w:eastAsia="en-US"/>
        </w:rPr>
        <w:lastRenderedPageBreak/>
        <w:t xml:space="preserve">Table </w:t>
      </w:r>
      <w:r w:rsidRPr="00FF30B9">
        <w:rPr>
          <w:rFonts w:ascii="Arial" w:hAnsi="Arial" w:cs="Arial"/>
          <w:b/>
          <w:sz w:val="22"/>
          <w:lang w:eastAsia="en-US"/>
        </w:rPr>
        <w:fldChar w:fldCharType="begin"/>
      </w:r>
      <w:r w:rsidRPr="00FF30B9">
        <w:rPr>
          <w:rFonts w:ascii="Arial" w:hAnsi="Arial" w:cs="Arial"/>
          <w:b/>
          <w:sz w:val="22"/>
          <w:lang w:eastAsia="en-US"/>
        </w:rPr>
        <w:instrText xml:space="preserve"> SEQ Table \* ARABIC </w:instrText>
      </w:r>
      <w:r w:rsidRPr="00FF30B9">
        <w:rPr>
          <w:rFonts w:ascii="Arial" w:hAnsi="Arial" w:cs="Arial"/>
          <w:b/>
          <w:sz w:val="22"/>
          <w:lang w:eastAsia="en-US"/>
        </w:rPr>
        <w:fldChar w:fldCharType="separate"/>
      </w:r>
      <w:r w:rsidR="007B48BA">
        <w:rPr>
          <w:rFonts w:ascii="Arial" w:hAnsi="Arial" w:cs="Arial"/>
          <w:b/>
          <w:noProof/>
          <w:sz w:val="22"/>
          <w:lang w:eastAsia="en-US"/>
        </w:rPr>
        <w:t>3</w:t>
      </w:r>
      <w:r w:rsidRPr="00FF30B9">
        <w:rPr>
          <w:rFonts w:ascii="Arial" w:hAnsi="Arial" w:cs="Arial"/>
          <w:b/>
          <w:sz w:val="22"/>
          <w:lang w:eastAsia="en-US"/>
        </w:rPr>
        <w:fldChar w:fldCharType="end"/>
      </w:r>
      <w:bookmarkEnd w:id="27"/>
      <w:r w:rsidRPr="00FF30B9">
        <w:rPr>
          <w:rFonts w:ascii="Arial" w:hAnsi="Arial" w:cs="Arial"/>
          <w:b/>
          <w:sz w:val="22"/>
          <w:lang w:eastAsia="en-US"/>
        </w:rPr>
        <w:t>: Re</w:t>
      </w:r>
      <w:r w:rsidR="00AA479C">
        <w:rPr>
          <w:rFonts w:ascii="Arial" w:hAnsi="Arial" w:cs="Arial"/>
          <w:b/>
          <w:sz w:val="22"/>
          <w:lang w:eastAsia="en-US"/>
        </w:rPr>
        <w:t>commended re</w:t>
      </w:r>
      <w:r w:rsidRPr="00FF30B9">
        <w:rPr>
          <w:rFonts w:ascii="Arial" w:hAnsi="Arial" w:cs="Arial"/>
          <w:b/>
          <w:sz w:val="22"/>
          <w:lang w:eastAsia="en-US"/>
        </w:rPr>
        <w:t xml:space="preserve">newal of exemption </w:t>
      </w:r>
      <w:r w:rsidR="00A55B05">
        <w:rPr>
          <w:rFonts w:ascii="Arial" w:hAnsi="Arial" w:cs="Arial"/>
          <w:b/>
          <w:sz w:val="22"/>
          <w:lang w:eastAsia="en-US"/>
        </w:rPr>
        <w:t>7</w:t>
      </w:r>
      <w:r w:rsidRPr="00FF30B9">
        <w:rPr>
          <w:rFonts w:ascii="Arial" w:hAnsi="Arial" w:cs="Arial"/>
          <w:b/>
          <w:sz w:val="22"/>
          <w:lang w:eastAsia="en-US"/>
        </w:rPr>
        <w:t>(</w:t>
      </w:r>
      <w:r w:rsidR="006D16F3">
        <w:rPr>
          <w:rFonts w:ascii="Arial" w:hAnsi="Arial" w:cs="Arial"/>
          <w:b/>
          <w:sz w:val="22"/>
          <w:lang w:eastAsia="en-US"/>
        </w:rPr>
        <w:t>a</w:t>
      </w:r>
      <w:r w:rsidRPr="00FF30B9">
        <w:rPr>
          <w:rFonts w:ascii="Arial" w:hAnsi="Arial" w:cs="Arial"/>
          <w:b/>
          <w:sz w:val="22"/>
          <w:lang w:eastAsia="en-US"/>
        </w:rPr>
        <w:t xml:space="preserve">) </w:t>
      </w:r>
      <w:r w:rsidR="00AA479C">
        <w:rPr>
          <w:rFonts w:ascii="Arial" w:hAnsi="Arial" w:cs="Arial"/>
          <w:b/>
          <w:sz w:val="22"/>
          <w:lang w:eastAsia="en-US"/>
        </w:rPr>
        <w:t>in the last review in 2022</w:t>
      </w:r>
    </w:p>
    <w:p w14:paraId="4DEACF9C" w14:textId="77777777" w:rsidR="006D16F3" w:rsidRPr="0090543D" w:rsidRDefault="006D16F3" w:rsidP="00A55B05">
      <w:pPr>
        <w:keepNext/>
        <w:keepLines/>
        <w:rPr>
          <w:rFonts w:ascii="Arial" w:hAnsi="Arial" w:cs="Arial"/>
          <w:sz w:val="22"/>
        </w:rPr>
      </w:pPr>
      <w:r w:rsidRPr="0090543D">
        <w:rPr>
          <w:noProof/>
        </w:rPr>
        <w:drawing>
          <wp:inline distT="0" distB="0" distL="0" distR="0" wp14:anchorId="52A1BA6A" wp14:editId="217954A5">
            <wp:extent cx="5445313" cy="5934075"/>
            <wp:effectExtent l="0" t="0" r="317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9369" cy="5949393"/>
                    </a:xfrm>
                    <a:prstGeom prst="rect">
                      <a:avLst/>
                    </a:prstGeom>
                  </pic:spPr>
                </pic:pic>
              </a:graphicData>
            </a:graphic>
          </wp:inline>
        </w:drawing>
      </w:r>
      <w:r w:rsidRPr="0090543D">
        <w:rPr>
          <w:rFonts w:ascii="Arial" w:hAnsi="Arial" w:cs="Arial"/>
          <w:noProof/>
          <w:sz w:val="22"/>
        </w:rPr>
        <w:drawing>
          <wp:inline distT="0" distB="0" distL="0" distR="0" wp14:anchorId="46B0F324" wp14:editId="0D6C8492">
            <wp:extent cx="5435600" cy="23080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6738" cy="2333990"/>
                    </a:xfrm>
                    <a:prstGeom prst="rect">
                      <a:avLst/>
                    </a:prstGeom>
                  </pic:spPr>
                </pic:pic>
              </a:graphicData>
            </a:graphic>
          </wp:inline>
        </w:drawing>
      </w:r>
    </w:p>
    <w:p w14:paraId="4364739C" w14:textId="77777777" w:rsidR="008461F4" w:rsidRPr="007A2250" w:rsidRDefault="008461F4" w:rsidP="00AA479C">
      <w:pPr>
        <w:pStyle w:val="01Source"/>
      </w:pPr>
      <w:r w:rsidRPr="007A2250">
        <w:t xml:space="preserve">Source: </w:t>
      </w:r>
      <w:sdt>
        <w:sdtPr>
          <w:alias w:val="To edit, see citavi.com/edit"/>
          <w:tag w:val="CitaviPlaceholder#30db837f-3f66-4b77-9829-60ac1386f25c"/>
          <w:id w:val="-2057925183"/>
          <w:placeholder>
            <w:docPart w:val="E24F70A8135147B7A44BF64274E74306"/>
          </w:placeholder>
        </w:sdtPr>
        <w:sdtEndPr/>
        <w:sdtContent>
          <w:r w:rsidRPr="007A2250">
            <w:fldChar w:fldCharType="begin"/>
          </w:r>
          <w:r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7A2250">
            <w:fldChar w:fldCharType="separate"/>
          </w:r>
          <w:r w:rsidRPr="007A2250">
            <w:t>Baron et al. (2022)</w:t>
          </w:r>
          <w:r w:rsidRPr="007A2250">
            <w:fldChar w:fldCharType="end"/>
          </w:r>
        </w:sdtContent>
      </w:sdt>
    </w:p>
    <w:p w14:paraId="4896888F" w14:textId="1DCCCA5B" w:rsidR="00FA2805" w:rsidRDefault="00F12D3A" w:rsidP="00FA2805">
      <w:pPr>
        <w:pStyle w:val="0StandardConsultant"/>
      </w:pPr>
      <w:r w:rsidRPr="00443809">
        <w:lastRenderedPageBreak/>
        <w:t xml:space="preserve">The European Commission (COM) have not yet officially published their decision as to the adoption of the above recommendation. The </w:t>
      </w:r>
      <w:r>
        <w:t xml:space="preserve">COM wishes the </w:t>
      </w:r>
      <w:r w:rsidRPr="00443809">
        <w:t xml:space="preserve">consultants </w:t>
      </w:r>
      <w:r>
        <w:t>to assess in this current review round</w:t>
      </w:r>
      <w:r w:rsidRPr="00443809">
        <w:t xml:space="preserve"> whether there are any substantial reasons </w:t>
      </w:r>
      <w:r>
        <w:t>in line with Art. 5(1)(a) against the adoption of</w:t>
      </w:r>
      <w:r w:rsidRPr="00443809">
        <w:t xml:space="preserve"> the above recommendation </w:t>
      </w:r>
      <w:r>
        <w:t>for</w:t>
      </w:r>
      <w:r w:rsidRPr="00443809">
        <w:t xml:space="preserve"> EEE of categor</w:t>
      </w:r>
      <w:r>
        <w:t>ies 8,</w:t>
      </w:r>
      <w:r w:rsidRPr="00443809">
        <w:t xml:space="preserve"> </w:t>
      </w:r>
      <w:r>
        <w:t>9 and 11</w:t>
      </w:r>
      <w:r w:rsidRPr="00443809">
        <w:t xml:space="preserve">. </w:t>
      </w:r>
      <w:r>
        <w:t xml:space="preserve">This </w:t>
      </w:r>
      <w:r w:rsidRPr="00407196">
        <w:t>implies that the consultants will assess whether the validities of exemptions whose renewal is requested for cat. 8, 9 or 11 may exceed the validities recommended in the previous review (</w:t>
      </w:r>
      <w:r w:rsidR="00AA479C" w:rsidRPr="00407196">
        <w:fldChar w:fldCharType="begin"/>
      </w:r>
      <w:r w:rsidR="00AA479C" w:rsidRPr="00407196">
        <w:instrText xml:space="preserve"> REF _Ref147500720 \h </w:instrText>
      </w:r>
      <w:r w:rsidR="00407196" w:rsidRPr="00407196">
        <w:instrText xml:space="preserve"> \* MERGEFORMAT </w:instrText>
      </w:r>
      <w:r w:rsidR="00AA479C" w:rsidRPr="00407196">
        <w:fldChar w:fldCharType="separate"/>
      </w:r>
      <w:r w:rsidR="007B48BA" w:rsidRPr="007B48BA">
        <w:t>Table 3</w:t>
      </w:r>
      <w:r w:rsidR="00AA479C" w:rsidRPr="00407196">
        <w:fldChar w:fldCharType="end"/>
      </w:r>
      <w:r w:rsidRPr="00407196">
        <w:t xml:space="preserve">). </w:t>
      </w:r>
      <w:r w:rsidR="007B48BA">
        <w:fldChar w:fldCharType="begin"/>
      </w:r>
      <w:r w:rsidR="007B48BA">
        <w:instrText xml:space="preserve"> REF _Ref147503738 \h </w:instrText>
      </w:r>
      <w:r w:rsidR="007B48BA">
        <w:fldChar w:fldCharType="separate"/>
      </w:r>
      <w:r w:rsidR="007B48BA" w:rsidRPr="007A2250">
        <w:t xml:space="preserve">Table </w:t>
      </w:r>
      <w:r w:rsidR="007B48BA">
        <w:t>4</w:t>
      </w:r>
      <w:r w:rsidR="007B48BA">
        <w:fldChar w:fldCharType="end"/>
      </w:r>
      <w:r w:rsidR="007B48BA">
        <w:t xml:space="preserve"> </w:t>
      </w:r>
      <w:r w:rsidR="00360749" w:rsidRPr="00407196">
        <w:t xml:space="preserve">reflects the potential </w:t>
      </w:r>
      <w:r w:rsidRPr="00407196">
        <w:t>scope and wording</w:t>
      </w:r>
      <w:r w:rsidR="00AA479C" w:rsidRPr="00407196">
        <w:t>s</w:t>
      </w:r>
      <w:r w:rsidRPr="00407196">
        <w:t xml:space="preserve"> </w:t>
      </w:r>
      <w:r w:rsidR="00360749" w:rsidRPr="00407196">
        <w:t xml:space="preserve">if the </w:t>
      </w:r>
      <w:r w:rsidRPr="00407196">
        <w:t>exemptions</w:t>
      </w:r>
      <w:r w:rsidR="00360749" w:rsidRPr="00407196">
        <w:t xml:space="preserve"> are renewed</w:t>
      </w:r>
      <w:r w:rsidR="00FB6DC7" w:rsidRPr="00407196">
        <w:t xml:space="preserve"> for cat. 9 IMCI</w:t>
      </w:r>
      <w:r w:rsidR="00FB6DC7">
        <w:t xml:space="preserve"> and </w:t>
      </w:r>
      <w:r w:rsidR="00AA479C">
        <w:t xml:space="preserve">for </w:t>
      </w:r>
      <w:r w:rsidR="00FB6DC7">
        <w:t>cat. 11.</w:t>
      </w:r>
      <w:r>
        <w:t xml:space="preserve"> </w:t>
      </w:r>
    </w:p>
    <w:p w14:paraId="3B0D22A9" w14:textId="591A2039" w:rsidR="00AA479C" w:rsidRDefault="00AA479C" w:rsidP="00AA479C">
      <w:pPr>
        <w:pStyle w:val="Caption"/>
      </w:pPr>
      <w:bookmarkStart w:id="28" w:name="_Ref147503738"/>
      <w:bookmarkStart w:id="29" w:name="_Ref148265872"/>
      <w:r w:rsidRPr="007A2250">
        <w:t xml:space="preserve">Table </w:t>
      </w:r>
      <w:r w:rsidRPr="007A2250">
        <w:fldChar w:fldCharType="begin"/>
      </w:r>
      <w:r w:rsidRPr="007A2250">
        <w:instrText xml:space="preserve"> SEQ Table \* ARABIC </w:instrText>
      </w:r>
      <w:r w:rsidRPr="007A2250">
        <w:fldChar w:fldCharType="separate"/>
      </w:r>
      <w:r w:rsidR="007B48BA">
        <w:rPr>
          <w:noProof/>
        </w:rPr>
        <w:t>4</w:t>
      </w:r>
      <w:r w:rsidRPr="007A2250">
        <w:fldChar w:fldCharType="end"/>
      </w:r>
      <w:bookmarkEnd w:id="28"/>
      <w:r w:rsidRPr="007A2250">
        <w:t xml:space="preserve">: Renewal of current exemption </w:t>
      </w:r>
      <w:r w:rsidR="00A55B05">
        <w:t>7</w:t>
      </w:r>
      <w:r w:rsidRPr="007A2250">
        <w:t>(</w:t>
      </w:r>
      <w:r w:rsidR="00A55B05">
        <w:t>a)</w:t>
      </w:r>
      <w:r w:rsidRPr="007A2250">
        <w:t xml:space="preserve"> </w:t>
      </w:r>
      <w:r>
        <w:t xml:space="preserve">for cat. </w:t>
      </w:r>
      <w:r w:rsidR="00C06BC3">
        <w:t xml:space="preserve">9 and </w:t>
      </w:r>
      <w:r>
        <w:t xml:space="preserve">11 </w:t>
      </w:r>
      <w:r w:rsidR="00A50936">
        <w:t xml:space="preserve">based on the </w:t>
      </w:r>
      <w:r w:rsidR="00A55B05">
        <w:t>recommend</w:t>
      </w:r>
      <w:r w:rsidR="00A50936">
        <w:t>ation</w:t>
      </w:r>
      <w:r w:rsidR="00A55B05">
        <w:t xml:space="preserve"> in the last review in 2022</w:t>
      </w:r>
      <w:bookmarkEnd w:id="29"/>
    </w:p>
    <w:tbl>
      <w:tblPr>
        <w:tblStyle w:val="DocumentTable2"/>
        <w:tblW w:w="8784" w:type="dxa"/>
        <w:tblInd w:w="0" w:type="dxa"/>
        <w:tblBorders>
          <w:top w:val="single" w:sz="4" w:space="0" w:color="FFFFFF"/>
          <w:left w:val="single" w:sz="4" w:space="0" w:color="FFFFFF"/>
          <w:bottom w:val="single" w:sz="4" w:space="0" w:color="FFFFFF"/>
          <w:right w:val="single" w:sz="4" w:space="0" w:color="FFFFFF"/>
        </w:tblBorders>
        <w:tblLayout w:type="fixed"/>
        <w:tblLook w:val="04A0" w:firstRow="1" w:lastRow="0" w:firstColumn="1" w:lastColumn="0" w:noHBand="0" w:noVBand="1"/>
      </w:tblPr>
      <w:tblGrid>
        <w:gridCol w:w="562"/>
        <w:gridCol w:w="5529"/>
        <w:gridCol w:w="2693"/>
      </w:tblGrid>
      <w:tr w:rsidR="00A55B05" w:rsidRPr="0090543D" w14:paraId="665E4D78" w14:textId="77777777" w:rsidTr="00475F54">
        <w:tc>
          <w:tcPr>
            <w:tcW w:w="562" w:type="dxa"/>
            <w:tcBorders>
              <w:top w:val="single" w:sz="4" w:space="0" w:color="auto"/>
              <w:left w:val="single" w:sz="4" w:space="0" w:color="FFFFFF"/>
              <w:bottom w:val="single" w:sz="4" w:space="0" w:color="auto"/>
              <w:right w:val="nil"/>
            </w:tcBorders>
            <w:shd w:val="clear" w:color="auto" w:fill="00AEF0"/>
          </w:tcPr>
          <w:p w14:paraId="6ED57CE5" w14:textId="10110C24" w:rsidR="00A55B05" w:rsidRPr="0090543D" w:rsidRDefault="00A55B05" w:rsidP="006A6F2C">
            <w:pPr>
              <w:spacing w:line="264" w:lineRule="auto"/>
              <w:rPr>
                <w:rFonts w:ascii="Arial" w:hAnsi="Arial"/>
                <w:color w:val="FFFFFF"/>
                <w:sz w:val="18"/>
                <w:szCs w:val="18"/>
                <w:lang w:eastAsia="de-DE"/>
              </w:rPr>
            </w:pPr>
            <w:r w:rsidRPr="0090543D">
              <w:rPr>
                <w:rFonts w:ascii="Arial" w:hAnsi="Arial"/>
                <w:color w:val="FFFFFF"/>
                <w:sz w:val="18"/>
                <w:szCs w:val="18"/>
                <w:lang w:eastAsia="de-DE"/>
              </w:rPr>
              <w:t>No.</w:t>
            </w:r>
          </w:p>
        </w:tc>
        <w:tc>
          <w:tcPr>
            <w:tcW w:w="5529" w:type="dxa"/>
            <w:tcBorders>
              <w:top w:val="single" w:sz="4" w:space="0" w:color="auto"/>
              <w:left w:val="nil"/>
              <w:bottom w:val="single" w:sz="4" w:space="0" w:color="auto"/>
              <w:right w:val="nil"/>
            </w:tcBorders>
            <w:shd w:val="clear" w:color="auto" w:fill="00AEF0"/>
            <w:hideMark/>
          </w:tcPr>
          <w:p w14:paraId="0F25451F" w14:textId="77777777" w:rsidR="00A55B05" w:rsidRPr="0090543D" w:rsidRDefault="00A55B05" w:rsidP="006A6F2C">
            <w:pPr>
              <w:spacing w:line="264" w:lineRule="auto"/>
              <w:rPr>
                <w:rFonts w:ascii="Arial" w:hAnsi="Arial"/>
                <w:color w:val="FFFFFF"/>
                <w:sz w:val="18"/>
                <w:szCs w:val="18"/>
                <w:lang w:eastAsia="de-DE"/>
              </w:rPr>
            </w:pPr>
            <w:r w:rsidRPr="0090543D">
              <w:rPr>
                <w:rFonts w:ascii="Arial" w:hAnsi="Arial"/>
                <w:color w:val="FFFFFF"/>
                <w:sz w:val="18"/>
                <w:szCs w:val="18"/>
                <w:lang w:eastAsia="de-DE"/>
              </w:rPr>
              <w:t>Recommended Exemption</w:t>
            </w:r>
          </w:p>
        </w:tc>
        <w:tc>
          <w:tcPr>
            <w:tcW w:w="2693" w:type="dxa"/>
            <w:tcBorders>
              <w:top w:val="single" w:sz="4" w:space="0" w:color="auto"/>
              <w:left w:val="nil"/>
              <w:bottom w:val="single" w:sz="4" w:space="0" w:color="auto"/>
              <w:right w:val="single" w:sz="4" w:space="0" w:color="FFFFFF"/>
            </w:tcBorders>
            <w:shd w:val="clear" w:color="auto" w:fill="00AEF0"/>
            <w:hideMark/>
          </w:tcPr>
          <w:p w14:paraId="23D96758" w14:textId="77777777" w:rsidR="00A55B05" w:rsidRPr="0090543D" w:rsidRDefault="00A55B05" w:rsidP="006A6F2C">
            <w:pPr>
              <w:spacing w:line="264" w:lineRule="auto"/>
              <w:rPr>
                <w:rFonts w:ascii="Arial" w:hAnsi="Arial"/>
                <w:color w:val="FFFFFF"/>
                <w:sz w:val="18"/>
                <w:szCs w:val="18"/>
                <w:lang w:eastAsia="de-DE"/>
              </w:rPr>
            </w:pPr>
            <w:r w:rsidRPr="0090543D">
              <w:rPr>
                <w:rFonts w:ascii="Arial" w:hAnsi="Arial"/>
                <w:color w:val="FFFFFF"/>
                <w:sz w:val="18"/>
                <w:szCs w:val="18"/>
                <w:lang w:eastAsia="de-DE"/>
              </w:rPr>
              <w:t>Recommended scope and dates of applicability</w:t>
            </w:r>
          </w:p>
        </w:tc>
      </w:tr>
      <w:tr w:rsidR="00A55B05" w:rsidRPr="0090543D" w14:paraId="7A93C6A1" w14:textId="77777777" w:rsidTr="00475F54">
        <w:tc>
          <w:tcPr>
            <w:tcW w:w="562" w:type="dxa"/>
            <w:tcBorders>
              <w:top w:val="single" w:sz="4" w:space="0" w:color="auto"/>
              <w:left w:val="single" w:sz="4" w:space="0" w:color="FFFFFF"/>
              <w:bottom w:val="single" w:sz="4" w:space="0" w:color="auto"/>
              <w:right w:val="single" w:sz="4" w:space="0" w:color="auto"/>
            </w:tcBorders>
            <w:shd w:val="clear" w:color="auto" w:fill="auto"/>
          </w:tcPr>
          <w:p w14:paraId="4ACEDEC4"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III-7(a)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D44EDCD"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Lead in high melting temperature type solders (i.e., lead-based alloys containing 85 % by weight or more lead)</w:t>
            </w:r>
          </w:p>
        </w:tc>
        <w:tc>
          <w:tcPr>
            <w:tcW w:w="2693" w:type="dxa"/>
            <w:tcBorders>
              <w:top w:val="single" w:sz="4" w:space="0" w:color="auto"/>
              <w:left w:val="single" w:sz="4" w:space="0" w:color="auto"/>
              <w:bottom w:val="single" w:sz="4" w:space="0" w:color="auto"/>
              <w:right w:val="single" w:sz="4" w:space="0" w:color="FFFFFF"/>
            </w:tcBorders>
            <w:shd w:val="clear" w:color="auto" w:fill="auto"/>
          </w:tcPr>
          <w:p w14:paraId="5863C131"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Applies to all categories but excluding applications covered by exemption 24 of this Annex.</w:t>
            </w:r>
          </w:p>
          <w:p w14:paraId="05F7480D"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Expires on 21 July 2024 for all categories</w:t>
            </w:r>
          </w:p>
        </w:tc>
      </w:tr>
      <w:tr w:rsidR="00A55B05" w:rsidRPr="0090543D" w14:paraId="76267104" w14:textId="77777777" w:rsidTr="00475F54">
        <w:tc>
          <w:tcPr>
            <w:tcW w:w="562" w:type="dxa"/>
            <w:vMerge w:val="restart"/>
            <w:tcBorders>
              <w:top w:val="single" w:sz="4" w:space="0" w:color="auto"/>
              <w:left w:val="single" w:sz="4" w:space="0" w:color="FFFFFF"/>
              <w:right w:val="single" w:sz="4" w:space="0" w:color="auto"/>
            </w:tcBorders>
            <w:shd w:val="clear" w:color="auto" w:fill="auto"/>
          </w:tcPr>
          <w:p w14:paraId="1237F944"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III-7(d)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862530A" w14:textId="77777777"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Lead in high melting temperature type solders (i.e., lead-based alloys containing 85 % by weight or more lead) when used for the following applications, excluding those in the scope of exemption 24:</w:t>
            </w:r>
          </w:p>
        </w:tc>
        <w:tc>
          <w:tcPr>
            <w:tcW w:w="2693" w:type="dxa"/>
            <w:vMerge w:val="restart"/>
            <w:tcBorders>
              <w:top w:val="single" w:sz="4" w:space="0" w:color="auto"/>
              <w:left w:val="single" w:sz="4" w:space="0" w:color="auto"/>
              <w:right w:val="single" w:sz="4" w:space="0" w:color="FFFFFF"/>
            </w:tcBorders>
            <w:shd w:val="clear" w:color="auto" w:fill="auto"/>
          </w:tcPr>
          <w:p w14:paraId="3F1855FD" w14:textId="4952C0D9" w:rsidR="00A55B05" w:rsidRPr="0090543D" w:rsidRDefault="00A55B05" w:rsidP="006A6F2C">
            <w:pPr>
              <w:spacing w:after="120" w:line="264" w:lineRule="auto"/>
              <w:jc w:val="left"/>
              <w:rPr>
                <w:rFonts w:ascii="Arial" w:hAnsi="Arial" w:cs="Arial"/>
                <w:color w:val="000000"/>
                <w:sz w:val="18"/>
                <w:szCs w:val="18"/>
                <w:lang w:eastAsia="de-DE"/>
              </w:rPr>
            </w:pPr>
            <w:r w:rsidRPr="0090543D">
              <w:rPr>
                <w:rFonts w:ascii="Arial" w:hAnsi="Arial" w:cs="Arial"/>
                <w:color w:val="000000"/>
                <w:sz w:val="18"/>
                <w:szCs w:val="18"/>
                <w:lang w:eastAsia="de-DE"/>
              </w:rPr>
              <w:t xml:space="preserve">Applies to </w:t>
            </w:r>
            <w:r w:rsidR="00FB13EE">
              <w:rPr>
                <w:rFonts w:ascii="Arial" w:hAnsi="Arial" w:cs="Arial"/>
                <w:color w:val="000000"/>
                <w:sz w:val="18"/>
                <w:szCs w:val="18"/>
                <w:lang w:eastAsia="de-DE"/>
              </w:rPr>
              <w:t xml:space="preserve">categories </w:t>
            </w:r>
            <w:r w:rsidR="00A50936">
              <w:rPr>
                <w:rFonts w:ascii="Arial" w:hAnsi="Arial" w:cs="Arial"/>
                <w:color w:val="000000"/>
                <w:sz w:val="18"/>
                <w:szCs w:val="18"/>
                <w:lang w:eastAsia="de-DE"/>
              </w:rPr>
              <w:t xml:space="preserve">1 to </w:t>
            </w:r>
            <w:r w:rsidR="00FB13EE">
              <w:rPr>
                <w:rFonts w:ascii="Arial" w:hAnsi="Arial" w:cs="Arial"/>
                <w:color w:val="000000"/>
                <w:sz w:val="18"/>
                <w:szCs w:val="18"/>
                <w:lang w:eastAsia="de-DE"/>
              </w:rPr>
              <w:t xml:space="preserve">11 </w:t>
            </w:r>
            <w:r w:rsidRPr="0090543D">
              <w:rPr>
                <w:rFonts w:ascii="Arial" w:hAnsi="Arial" w:cs="Arial"/>
                <w:color w:val="000000"/>
                <w:sz w:val="18"/>
                <w:szCs w:val="18"/>
                <w:lang w:eastAsia="de-DE"/>
              </w:rPr>
              <w:t>from 22 July 2024 on</w:t>
            </w:r>
            <w:r w:rsidR="00A50936">
              <w:rPr>
                <w:rFonts w:ascii="Arial" w:hAnsi="Arial" w:cs="Arial"/>
                <w:color w:val="000000"/>
                <w:sz w:val="18"/>
                <w:szCs w:val="18"/>
                <w:lang w:eastAsia="de-DE"/>
              </w:rPr>
              <w:t>.</w:t>
            </w:r>
          </w:p>
          <w:p w14:paraId="23A79CF5"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r w:rsidRPr="0090543D">
              <w:rPr>
                <w:rFonts w:ascii="Arial" w:hAnsi="Arial" w:cs="Arial"/>
                <w:iCs/>
                <w:color w:val="000000"/>
                <w:sz w:val="18"/>
                <w:szCs w:val="18"/>
                <w:lang w:eastAsia="de-DE"/>
              </w:rPr>
              <w:t xml:space="preserve">Expires on </w:t>
            </w:r>
          </w:p>
          <w:p w14:paraId="703D38DE" w14:textId="06BD1263" w:rsidR="00A55B05" w:rsidRPr="0090543D" w:rsidRDefault="00A55B05" w:rsidP="00287D94">
            <w:pPr>
              <w:numPr>
                <w:ilvl w:val="0"/>
                <w:numId w:val="47"/>
              </w:numPr>
              <w:spacing w:after="120" w:line="264" w:lineRule="auto"/>
              <w:contextualSpacing/>
              <w:jc w:val="left"/>
              <w:rPr>
                <w:rFonts w:ascii="Arial" w:hAnsi="Arial" w:cs="Arial"/>
                <w:iCs/>
                <w:color w:val="000000"/>
                <w:sz w:val="18"/>
                <w:szCs w:val="18"/>
                <w:lang w:eastAsia="de-DE"/>
              </w:rPr>
            </w:pPr>
            <w:r w:rsidRPr="0090543D">
              <w:rPr>
                <w:rFonts w:ascii="Arial" w:hAnsi="Arial" w:cs="Arial"/>
                <w:iCs/>
                <w:color w:val="000000"/>
                <w:sz w:val="18"/>
                <w:szCs w:val="18"/>
                <w:lang w:eastAsia="de-DE"/>
              </w:rPr>
              <w:t xml:space="preserve">21 July 2026 for categories 1 to </w:t>
            </w:r>
            <w:r w:rsidR="00FB13EE">
              <w:rPr>
                <w:rFonts w:ascii="Arial" w:hAnsi="Arial" w:cs="Arial"/>
                <w:iCs/>
                <w:color w:val="000000"/>
                <w:sz w:val="18"/>
                <w:szCs w:val="18"/>
                <w:lang w:eastAsia="de-DE"/>
              </w:rPr>
              <w:t xml:space="preserve">8 and </w:t>
            </w:r>
            <w:r w:rsidRPr="0090543D">
              <w:rPr>
                <w:rFonts w:ascii="Arial" w:hAnsi="Arial" w:cs="Arial"/>
                <w:iCs/>
                <w:color w:val="000000"/>
                <w:sz w:val="18"/>
                <w:szCs w:val="18"/>
                <w:lang w:eastAsia="de-DE"/>
              </w:rPr>
              <w:t>10</w:t>
            </w:r>
            <w:r w:rsidR="00A50936">
              <w:rPr>
                <w:rFonts w:ascii="Arial" w:hAnsi="Arial" w:cs="Arial"/>
                <w:iCs/>
                <w:color w:val="000000"/>
                <w:sz w:val="18"/>
                <w:szCs w:val="18"/>
                <w:lang w:eastAsia="de-DE"/>
              </w:rPr>
              <w:t>.</w:t>
            </w:r>
          </w:p>
          <w:p w14:paraId="77BBA2FE" w14:textId="77777777" w:rsidR="00A55B05" w:rsidRPr="0090543D" w:rsidRDefault="00A55B05" w:rsidP="006A6F2C">
            <w:pPr>
              <w:spacing w:after="120" w:line="264" w:lineRule="auto"/>
              <w:ind w:left="419"/>
              <w:contextualSpacing/>
              <w:jc w:val="left"/>
              <w:rPr>
                <w:rFonts w:ascii="Arial" w:hAnsi="Arial" w:cs="Arial"/>
                <w:iCs/>
                <w:color w:val="000000"/>
                <w:sz w:val="18"/>
                <w:szCs w:val="18"/>
                <w:lang w:eastAsia="de-DE"/>
              </w:rPr>
            </w:pPr>
          </w:p>
          <w:p w14:paraId="3B2110A0" w14:textId="72B5D3B4" w:rsidR="00FB13EE" w:rsidRDefault="00FB13EE" w:rsidP="00287D94">
            <w:pPr>
              <w:numPr>
                <w:ilvl w:val="0"/>
                <w:numId w:val="47"/>
              </w:numPr>
              <w:spacing w:after="120" w:line="264" w:lineRule="auto"/>
              <w:contextualSpacing/>
              <w:jc w:val="left"/>
              <w:rPr>
                <w:rFonts w:ascii="Arial" w:hAnsi="Arial" w:cs="Arial"/>
                <w:iCs/>
                <w:color w:val="000000"/>
                <w:sz w:val="18"/>
                <w:szCs w:val="18"/>
                <w:lang w:eastAsia="de-DE"/>
              </w:rPr>
            </w:pPr>
            <w:r w:rsidRPr="0090543D">
              <w:rPr>
                <w:rFonts w:ascii="Arial" w:hAnsi="Arial" w:cs="Arial"/>
                <w:iCs/>
                <w:color w:val="000000"/>
                <w:sz w:val="18"/>
                <w:szCs w:val="18"/>
                <w:lang w:eastAsia="de-DE"/>
              </w:rPr>
              <w:t xml:space="preserve">21 July [2026 </w:t>
            </w:r>
            <w:r w:rsidRPr="0090543D">
              <w:rPr>
                <w:rFonts w:ascii="Arial" w:hAnsi="Arial" w:cs="Arial"/>
                <w:b/>
                <w:iCs/>
                <w:color w:val="000000"/>
                <w:sz w:val="18"/>
                <w:szCs w:val="18"/>
                <w:lang w:eastAsia="de-DE"/>
              </w:rPr>
              <w:t>+</w:t>
            </w:r>
            <w:r w:rsidRPr="0090543D">
              <w:rPr>
                <w:rFonts w:ascii="Arial" w:hAnsi="Arial" w:cs="Arial"/>
                <w:iCs/>
                <w:color w:val="000000"/>
                <w:sz w:val="18"/>
                <w:szCs w:val="18"/>
                <w:lang w:eastAsia="de-DE"/>
              </w:rPr>
              <w:t xml:space="preserve"> </w:t>
            </w:r>
            <w:r w:rsidRPr="0090543D">
              <w:rPr>
                <w:rFonts w:ascii="Arial" w:hAnsi="Arial" w:cs="Arial"/>
                <w:b/>
                <w:iCs/>
                <w:color w:val="000000"/>
                <w:sz w:val="18"/>
                <w:szCs w:val="18"/>
                <w:lang w:eastAsia="de-DE"/>
              </w:rPr>
              <w:t>X</w:t>
            </w:r>
            <w:r w:rsidRPr="0090543D">
              <w:rPr>
                <w:rFonts w:ascii="Arial" w:hAnsi="Arial" w:cs="Arial"/>
                <w:iCs/>
                <w:color w:val="000000"/>
                <w:sz w:val="18"/>
                <w:szCs w:val="18"/>
                <w:lang w:eastAsia="de-DE"/>
              </w:rPr>
              <w:t>] for cat. 11</w:t>
            </w:r>
            <w:r w:rsidR="00A50936">
              <w:rPr>
                <w:rFonts w:ascii="Arial" w:hAnsi="Arial" w:cs="Arial"/>
                <w:iCs/>
                <w:color w:val="000000"/>
                <w:sz w:val="18"/>
                <w:szCs w:val="18"/>
                <w:lang w:eastAsia="de-DE"/>
              </w:rPr>
              <w:t>.</w:t>
            </w:r>
          </w:p>
          <w:p w14:paraId="3F4CC1EF" w14:textId="592EC7DA" w:rsidR="00FB13EE" w:rsidRDefault="00FB13EE" w:rsidP="00FB13EE">
            <w:pPr>
              <w:spacing w:after="120" w:line="264" w:lineRule="auto"/>
              <w:ind w:left="419"/>
              <w:contextualSpacing/>
              <w:jc w:val="left"/>
              <w:rPr>
                <w:rFonts w:ascii="Arial" w:hAnsi="Arial" w:cs="Arial"/>
                <w:iCs/>
                <w:color w:val="000000"/>
                <w:sz w:val="18"/>
                <w:szCs w:val="18"/>
                <w:lang w:eastAsia="de-DE"/>
              </w:rPr>
            </w:pPr>
          </w:p>
          <w:p w14:paraId="7468DE56" w14:textId="4487949B" w:rsidR="00A55B05" w:rsidRPr="00FB13EE" w:rsidRDefault="00FB13EE" w:rsidP="00287D94">
            <w:pPr>
              <w:numPr>
                <w:ilvl w:val="0"/>
                <w:numId w:val="47"/>
              </w:numPr>
              <w:spacing w:after="120" w:line="264" w:lineRule="auto"/>
              <w:contextualSpacing/>
              <w:jc w:val="left"/>
              <w:rPr>
                <w:rFonts w:ascii="Arial" w:hAnsi="Arial" w:cs="Arial"/>
                <w:iCs/>
                <w:color w:val="000000"/>
                <w:sz w:val="18"/>
                <w:szCs w:val="18"/>
                <w:lang w:eastAsia="de-DE"/>
              </w:rPr>
            </w:pPr>
            <w:r>
              <w:rPr>
                <w:rFonts w:ascii="Arial" w:hAnsi="Arial" w:cs="Arial"/>
                <w:iCs/>
                <w:color w:val="000000"/>
                <w:sz w:val="18"/>
                <w:szCs w:val="18"/>
                <w:lang w:eastAsia="de-DE"/>
              </w:rPr>
              <w:t>21 July [2026</w:t>
            </w:r>
            <w:r w:rsidRPr="00FB13EE">
              <w:rPr>
                <w:rFonts w:ascii="Arial" w:hAnsi="Arial" w:cs="Arial"/>
                <w:b/>
                <w:iCs/>
                <w:color w:val="000000"/>
                <w:sz w:val="18"/>
                <w:szCs w:val="18"/>
                <w:lang w:eastAsia="de-DE"/>
              </w:rPr>
              <w:t xml:space="preserve"> + Y</w:t>
            </w:r>
            <w:r>
              <w:rPr>
                <w:rFonts w:ascii="Arial" w:hAnsi="Arial" w:cs="Arial"/>
                <w:iCs/>
                <w:color w:val="000000"/>
                <w:sz w:val="18"/>
                <w:szCs w:val="18"/>
                <w:lang w:eastAsia="de-DE"/>
              </w:rPr>
              <w:t>] for cat. 9 IMCI</w:t>
            </w:r>
            <w:r w:rsidR="00A50936">
              <w:rPr>
                <w:rFonts w:ascii="Arial" w:hAnsi="Arial" w:cs="Arial"/>
                <w:iCs/>
                <w:color w:val="000000"/>
                <w:sz w:val="18"/>
                <w:szCs w:val="18"/>
                <w:lang w:eastAsia="de-DE"/>
              </w:rPr>
              <w:t>.</w:t>
            </w:r>
          </w:p>
        </w:tc>
      </w:tr>
      <w:tr w:rsidR="00A55B05" w:rsidRPr="0090543D" w14:paraId="2F17DA92" w14:textId="77777777" w:rsidTr="00475F54">
        <w:tc>
          <w:tcPr>
            <w:tcW w:w="562" w:type="dxa"/>
            <w:vMerge/>
            <w:tcBorders>
              <w:left w:val="single" w:sz="4" w:space="0" w:color="FFFFFF"/>
              <w:right w:val="single" w:sz="4" w:space="0" w:color="auto"/>
            </w:tcBorders>
            <w:shd w:val="clear" w:color="auto" w:fill="auto"/>
          </w:tcPr>
          <w:p w14:paraId="3BCA9652"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5F5A8F8"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For internal interconnections for attaching die, or other components along with a die in semiconductor assembly with steady state or transient/impulse currents of 0.1 A or greater or blocking voltages beyond 10 V, or die edge sizes larger than 0.3 mm x 0.3 mm</w:t>
            </w:r>
          </w:p>
        </w:tc>
        <w:tc>
          <w:tcPr>
            <w:tcW w:w="2693" w:type="dxa"/>
            <w:vMerge/>
            <w:tcBorders>
              <w:left w:val="single" w:sz="4" w:space="0" w:color="auto"/>
              <w:right w:val="single" w:sz="4" w:space="0" w:color="FFFFFF"/>
            </w:tcBorders>
            <w:shd w:val="clear" w:color="auto" w:fill="auto"/>
          </w:tcPr>
          <w:p w14:paraId="1C60227D"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16B9301C" w14:textId="77777777" w:rsidTr="00475F54">
        <w:tc>
          <w:tcPr>
            <w:tcW w:w="562" w:type="dxa"/>
            <w:vMerge/>
            <w:tcBorders>
              <w:left w:val="single" w:sz="4" w:space="0" w:color="FFFFFF"/>
              <w:right w:val="single" w:sz="4" w:space="0" w:color="auto"/>
            </w:tcBorders>
            <w:shd w:val="clear" w:color="auto" w:fill="auto"/>
          </w:tcPr>
          <w:p w14:paraId="4128DF9E"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8177C4D"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For integral (meaning internal and external) connections of die attach in electrical and electronic components, if the thermal conductivity of the cured/sintered die-attach material is &gt;35 W/(m*K) AND the electrical conductivity of the cured/sintered die-attach material shall be &gt;4.7 MS/m AND solidus melting temperature has to be above 260°C</w:t>
            </w:r>
          </w:p>
        </w:tc>
        <w:tc>
          <w:tcPr>
            <w:tcW w:w="2693" w:type="dxa"/>
            <w:vMerge/>
            <w:tcBorders>
              <w:left w:val="single" w:sz="4" w:space="0" w:color="auto"/>
              <w:right w:val="single" w:sz="4" w:space="0" w:color="FFFFFF"/>
            </w:tcBorders>
            <w:shd w:val="clear" w:color="auto" w:fill="auto"/>
          </w:tcPr>
          <w:p w14:paraId="18086FE4"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670E7B79" w14:textId="77777777" w:rsidTr="00475F54">
        <w:tc>
          <w:tcPr>
            <w:tcW w:w="562" w:type="dxa"/>
            <w:vMerge/>
            <w:tcBorders>
              <w:left w:val="single" w:sz="4" w:space="0" w:color="FFFFFF"/>
              <w:right w:val="single" w:sz="4" w:space="0" w:color="auto"/>
            </w:tcBorders>
            <w:shd w:val="clear" w:color="auto" w:fill="auto"/>
          </w:tcPr>
          <w:p w14:paraId="59775113"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16E3ADD"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In first level solder joints (internal or integral connections - meaning internal and external) for manufacturing components so that subsequent mounting of electronic components onto subassemblies (i.e., modules or sub-circuit boards or substrates or point to point soldering) with a secondary solder does not reflow the first level solder. This item excludes die attach applications and hermetic sealings</w:t>
            </w:r>
          </w:p>
        </w:tc>
        <w:tc>
          <w:tcPr>
            <w:tcW w:w="2693" w:type="dxa"/>
            <w:vMerge/>
            <w:tcBorders>
              <w:left w:val="single" w:sz="4" w:space="0" w:color="auto"/>
              <w:right w:val="single" w:sz="4" w:space="0" w:color="FFFFFF"/>
            </w:tcBorders>
            <w:shd w:val="clear" w:color="auto" w:fill="auto"/>
          </w:tcPr>
          <w:p w14:paraId="0CD51EE2"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0D7FFDBC" w14:textId="77777777" w:rsidTr="00475F54">
        <w:tc>
          <w:tcPr>
            <w:tcW w:w="562" w:type="dxa"/>
            <w:vMerge/>
            <w:tcBorders>
              <w:left w:val="single" w:sz="4" w:space="0" w:color="FFFFFF"/>
              <w:right w:val="single" w:sz="4" w:space="0" w:color="auto"/>
            </w:tcBorders>
            <w:shd w:val="clear" w:color="auto" w:fill="auto"/>
          </w:tcPr>
          <w:p w14:paraId="31A3B3B7"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0323664"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In second level solder joints for the attachment of components to printed circuit boards or lead frames:</w:t>
            </w:r>
          </w:p>
          <w:p w14:paraId="515D7C09" w14:textId="77777777" w:rsidR="00A55B05" w:rsidRPr="0090543D" w:rsidRDefault="00A55B05" w:rsidP="00287D94">
            <w:pPr>
              <w:numPr>
                <w:ilvl w:val="0"/>
                <w:numId w:val="45"/>
              </w:numPr>
              <w:suppressAutoHyphens/>
              <w:spacing w:after="60"/>
              <w:ind w:left="460" w:hanging="176"/>
              <w:jc w:val="left"/>
              <w:rPr>
                <w:rFonts w:ascii="Arial" w:hAnsi="Arial" w:cs="Arial"/>
                <w:color w:val="000000"/>
                <w:sz w:val="18"/>
                <w:szCs w:val="18"/>
                <w:lang w:eastAsia="de-DE"/>
              </w:rPr>
            </w:pPr>
            <w:r w:rsidRPr="0090543D">
              <w:rPr>
                <w:rFonts w:ascii="Arial" w:hAnsi="Arial" w:cs="Arial"/>
                <w:color w:val="000000"/>
                <w:sz w:val="18"/>
                <w:szCs w:val="18"/>
                <w:lang w:eastAsia="de-DE"/>
              </w:rPr>
              <w:t>In solder balls for the attachment of ceramic ball-grid-array (BGA)</w:t>
            </w:r>
          </w:p>
          <w:p w14:paraId="0A6C39B8" w14:textId="77777777" w:rsidR="00A55B05" w:rsidRPr="0090543D" w:rsidRDefault="00A55B05" w:rsidP="00287D94">
            <w:pPr>
              <w:numPr>
                <w:ilvl w:val="0"/>
                <w:numId w:val="45"/>
              </w:numPr>
              <w:suppressAutoHyphens/>
              <w:spacing w:after="60"/>
              <w:ind w:left="460" w:hanging="176"/>
              <w:jc w:val="left"/>
              <w:rPr>
                <w:rFonts w:ascii="Arial" w:hAnsi="Arial" w:cs="Arial"/>
                <w:color w:val="000000"/>
                <w:sz w:val="18"/>
                <w:szCs w:val="18"/>
                <w:lang w:eastAsia="de-DE"/>
              </w:rPr>
            </w:pPr>
            <w:r w:rsidRPr="0090543D">
              <w:rPr>
                <w:rFonts w:ascii="Arial" w:hAnsi="Arial" w:cs="Arial"/>
                <w:color w:val="000000"/>
                <w:sz w:val="18"/>
                <w:szCs w:val="18"/>
                <w:lang w:eastAsia="de-DE"/>
              </w:rPr>
              <w:t>In high temperature plastic overmouldings (&gt;220 °C)</w:t>
            </w:r>
          </w:p>
        </w:tc>
        <w:tc>
          <w:tcPr>
            <w:tcW w:w="2693" w:type="dxa"/>
            <w:vMerge/>
            <w:tcBorders>
              <w:left w:val="single" w:sz="4" w:space="0" w:color="auto"/>
              <w:right w:val="single" w:sz="4" w:space="0" w:color="FFFFFF"/>
            </w:tcBorders>
            <w:shd w:val="clear" w:color="auto" w:fill="auto"/>
          </w:tcPr>
          <w:p w14:paraId="74EEF027"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52D0B2EE" w14:textId="77777777" w:rsidTr="00475F54">
        <w:tc>
          <w:tcPr>
            <w:tcW w:w="562" w:type="dxa"/>
            <w:vMerge/>
            <w:tcBorders>
              <w:left w:val="single" w:sz="4" w:space="0" w:color="FFFFFF"/>
              <w:right w:val="single" w:sz="4" w:space="0" w:color="auto"/>
            </w:tcBorders>
            <w:shd w:val="clear" w:color="auto" w:fill="auto"/>
          </w:tcPr>
          <w:p w14:paraId="0235C8A0"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45E65DC"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As a hermetic sealing material between:</w:t>
            </w:r>
          </w:p>
          <w:p w14:paraId="14768A8F" w14:textId="77777777" w:rsidR="00A55B05" w:rsidRPr="0090543D" w:rsidRDefault="00A55B05" w:rsidP="00287D94">
            <w:pPr>
              <w:numPr>
                <w:ilvl w:val="0"/>
                <w:numId w:val="45"/>
              </w:numPr>
              <w:suppressAutoHyphens/>
              <w:spacing w:after="60"/>
              <w:ind w:left="459" w:hanging="142"/>
              <w:jc w:val="left"/>
              <w:rPr>
                <w:rFonts w:ascii="Arial" w:hAnsi="Arial" w:cs="Arial"/>
                <w:color w:val="000000"/>
                <w:sz w:val="18"/>
                <w:szCs w:val="18"/>
                <w:lang w:eastAsia="de-DE"/>
              </w:rPr>
            </w:pPr>
            <w:r w:rsidRPr="0090543D">
              <w:rPr>
                <w:rFonts w:ascii="Arial" w:hAnsi="Arial" w:cs="Arial"/>
                <w:color w:val="000000"/>
                <w:sz w:val="18"/>
                <w:szCs w:val="18"/>
                <w:lang w:eastAsia="de-DE"/>
              </w:rPr>
              <w:t>A ceramic package or plug and a metal case,</w:t>
            </w:r>
          </w:p>
          <w:p w14:paraId="22AE4E11" w14:textId="77777777" w:rsidR="00A55B05" w:rsidRPr="0090543D" w:rsidRDefault="00A55B05" w:rsidP="00287D94">
            <w:pPr>
              <w:numPr>
                <w:ilvl w:val="0"/>
                <w:numId w:val="45"/>
              </w:numPr>
              <w:suppressAutoHyphens/>
              <w:spacing w:after="60"/>
              <w:ind w:left="457" w:hanging="174"/>
              <w:jc w:val="left"/>
              <w:rPr>
                <w:color w:val="000000"/>
                <w:sz w:val="18"/>
                <w:szCs w:val="18"/>
                <w:lang w:eastAsia="de-DE"/>
              </w:rPr>
            </w:pPr>
            <w:r w:rsidRPr="0090543D">
              <w:rPr>
                <w:rFonts w:ascii="Arial" w:hAnsi="Arial" w:cs="Arial"/>
                <w:color w:val="000000"/>
                <w:sz w:val="18"/>
                <w:szCs w:val="18"/>
                <w:lang w:eastAsia="de-DE"/>
              </w:rPr>
              <w:t>A component termination and an internal sub-part</w:t>
            </w:r>
          </w:p>
        </w:tc>
        <w:tc>
          <w:tcPr>
            <w:tcW w:w="2693" w:type="dxa"/>
            <w:vMerge/>
            <w:tcBorders>
              <w:left w:val="single" w:sz="4" w:space="0" w:color="auto"/>
              <w:right w:val="single" w:sz="4" w:space="0" w:color="FFFFFF"/>
            </w:tcBorders>
            <w:shd w:val="clear" w:color="auto" w:fill="auto"/>
          </w:tcPr>
          <w:p w14:paraId="13F5ABE9"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4EC3C3D3" w14:textId="77777777" w:rsidTr="00475F54">
        <w:tc>
          <w:tcPr>
            <w:tcW w:w="562" w:type="dxa"/>
            <w:vMerge/>
            <w:tcBorders>
              <w:left w:val="single" w:sz="4" w:space="0" w:color="FFFFFF"/>
              <w:right w:val="single" w:sz="4" w:space="0" w:color="auto"/>
            </w:tcBorders>
            <w:shd w:val="clear" w:color="auto" w:fill="auto"/>
          </w:tcPr>
          <w:p w14:paraId="2B6D3186"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711AC16"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For establishing electrical connections between lamp components in incandescent reflector lamps for infrared heating or high intensity discharge lamps or oven lamps</w:t>
            </w:r>
          </w:p>
        </w:tc>
        <w:tc>
          <w:tcPr>
            <w:tcW w:w="2693" w:type="dxa"/>
            <w:vMerge/>
            <w:tcBorders>
              <w:left w:val="single" w:sz="4" w:space="0" w:color="auto"/>
              <w:right w:val="single" w:sz="4" w:space="0" w:color="FFFFFF"/>
            </w:tcBorders>
            <w:shd w:val="clear" w:color="auto" w:fill="auto"/>
          </w:tcPr>
          <w:p w14:paraId="1C0389A2"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r w:rsidR="00A55B05" w:rsidRPr="0090543D" w14:paraId="3250C86B" w14:textId="77777777" w:rsidTr="00475F54">
        <w:tc>
          <w:tcPr>
            <w:tcW w:w="562" w:type="dxa"/>
            <w:vMerge/>
            <w:tcBorders>
              <w:left w:val="single" w:sz="4" w:space="0" w:color="FFFFFF"/>
              <w:bottom w:val="single" w:sz="4" w:space="0" w:color="auto"/>
              <w:right w:val="single" w:sz="4" w:space="0" w:color="auto"/>
            </w:tcBorders>
            <w:shd w:val="clear" w:color="auto" w:fill="auto"/>
          </w:tcPr>
          <w:p w14:paraId="473C436E" w14:textId="77777777" w:rsidR="00A55B05" w:rsidRPr="0090543D" w:rsidRDefault="00A55B05" w:rsidP="006A6F2C">
            <w:pPr>
              <w:spacing w:after="120" w:line="264" w:lineRule="auto"/>
              <w:jc w:val="left"/>
              <w:rPr>
                <w:rFonts w:ascii="Arial" w:hAnsi="Arial" w:cs="Arial"/>
                <w:color w:val="000000"/>
                <w:sz w:val="18"/>
                <w:szCs w:val="18"/>
                <w:lang w:eastAsia="de-DE"/>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DF39B44" w14:textId="77777777" w:rsidR="00A55B05" w:rsidRPr="0090543D" w:rsidRDefault="00A55B05" w:rsidP="00287D94">
            <w:pPr>
              <w:numPr>
                <w:ilvl w:val="0"/>
                <w:numId w:val="46"/>
              </w:numPr>
              <w:spacing w:after="120" w:line="264" w:lineRule="auto"/>
              <w:ind w:left="315" w:hanging="315"/>
              <w:jc w:val="left"/>
              <w:rPr>
                <w:rFonts w:ascii="Arial" w:hAnsi="Arial" w:cs="Arial"/>
                <w:color w:val="000000"/>
                <w:sz w:val="18"/>
                <w:szCs w:val="18"/>
                <w:lang w:eastAsia="de-DE"/>
              </w:rPr>
            </w:pPr>
            <w:r w:rsidRPr="0090543D">
              <w:rPr>
                <w:rFonts w:ascii="Arial" w:hAnsi="Arial" w:cs="Arial"/>
                <w:color w:val="000000"/>
                <w:sz w:val="18"/>
                <w:szCs w:val="18"/>
                <w:lang w:eastAsia="de-DE"/>
              </w:rPr>
              <w:t>For audio transducers where the peak operating temperature exceeds 200 °C</w:t>
            </w:r>
          </w:p>
        </w:tc>
        <w:tc>
          <w:tcPr>
            <w:tcW w:w="2693" w:type="dxa"/>
            <w:vMerge/>
            <w:tcBorders>
              <w:left w:val="single" w:sz="4" w:space="0" w:color="auto"/>
              <w:bottom w:val="single" w:sz="4" w:space="0" w:color="auto"/>
              <w:right w:val="single" w:sz="4" w:space="0" w:color="FFFFFF"/>
            </w:tcBorders>
            <w:shd w:val="clear" w:color="auto" w:fill="auto"/>
          </w:tcPr>
          <w:p w14:paraId="35986468" w14:textId="77777777" w:rsidR="00A55B05" w:rsidRPr="0090543D" w:rsidRDefault="00A55B05" w:rsidP="006A6F2C">
            <w:pPr>
              <w:spacing w:after="120" w:line="264" w:lineRule="auto"/>
              <w:ind w:left="419" w:hanging="360"/>
              <w:rPr>
                <w:rFonts w:ascii="Arial" w:hAnsi="Arial" w:cs="Arial"/>
                <w:iCs/>
                <w:color w:val="000000"/>
                <w:sz w:val="18"/>
                <w:szCs w:val="18"/>
                <w:lang w:eastAsia="de-DE"/>
              </w:rPr>
            </w:pPr>
          </w:p>
        </w:tc>
      </w:tr>
    </w:tbl>
    <w:p w14:paraId="5BBD12A8" w14:textId="77777777" w:rsidR="00FB13EE" w:rsidRPr="00A50936" w:rsidRDefault="00A55B05" w:rsidP="00A50936">
      <w:pPr>
        <w:pStyle w:val="0StandardConsultant"/>
        <w:spacing w:before="120"/>
      </w:pPr>
      <w:r w:rsidRPr="00A50936">
        <w:t>X can be maximum 3 years</w:t>
      </w:r>
    </w:p>
    <w:p w14:paraId="60257428" w14:textId="415F7531" w:rsidR="00A55B05" w:rsidRPr="0090543D" w:rsidRDefault="00FB13EE" w:rsidP="00A55B05">
      <w:pPr>
        <w:pStyle w:val="0StandardConsultant"/>
        <w:jc w:val="left"/>
      </w:pPr>
      <w:r>
        <w:t>Y can be maximum 5 years</w:t>
      </w:r>
      <w:r w:rsidR="00A55B05" w:rsidRPr="0090543D">
        <w:br/>
      </w:r>
    </w:p>
    <w:p w14:paraId="15A01E1E" w14:textId="77777777" w:rsidR="00AC36FE" w:rsidRDefault="00AC36FE" w:rsidP="00AC36FE">
      <w:pPr>
        <w:pStyle w:val="0StandardConsultant"/>
        <w:rPr>
          <w:rStyle w:val="Standard1"/>
          <w:b/>
        </w:rPr>
      </w:pPr>
      <w:r>
        <w:rPr>
          <w:rStyle w:val="Standard1"/>
          <w:b/>
        </w:rPr>
        <w:t xml:space="preserve">To contribute to this stakeholder consultation, please answer the below questions until 11 December 2023. </w:t>
      </w:r>
    </w:p>
    <w:p w14:paraId="3AB027BC" w14:textId="77777777" w:rsidR="00AC36FE" w:rsidRDefault="00AC36FE" w:rsidP="00AC36FE">
      <w:pPr>
        <w:pStyle w:val="0StandardConsultant"/>
        <w:rPr>
          <w:rStyle w:val="Standard1"/>
          <w:b/>
        </w:rPr>
      </w:pPr>
      <w:r>
        <w:rPr>
          <w:rStyle w:val="Standard1"/>
          <w:b/>
        </w:rPr>
        <w:t>Please also see the applicants’ request form and clarification questionnaire response and – if submitted – further information on the consultation web page</w:t>
      </w:r>
      <w:r>
        <w:rPr>
          <w:rStyle w:val="FootnoteReference"/>
          <w:rFonts w:cs="Arial"/>
          <w:b/>
          <w:lang w:eastAsia="x-none"/>
        </w:rPr>
        <w:footnoteReference w:id="5"/>
      </w:r>
      <w:r>
        <w:rPr>
          <w:rStyle w:val="Standard1"/>
          <w:b/>
        </w:rPr>
        <w:t>.</w:t>
      </w:r>
    </w:p>
    <w:p w14:paraId="595AF678" w14:textId="19E13449" w:rsidR="00AA479C" w:rsidRDefault="00AA479C">
      <w:pPr>
        <w:spacing w:after="0"/>
        <w:jc w:val="left"/>
        <w:rPr>
          <w:rFonts w:ascii="Arial" w:hAnsi="Arial"/>
          <w:noProof/>
          <w:sz w:val="22"/>
          <w:szCs w:val="22"/>
        </w:rPr>
      </w:pPr>
    </w:p>
    <w:p w14:paraId="7C2CF900" w14:textId="6F9F8CA3" w:rsidR="00F12D3A" w:rsidRDefault="00F12D3A" w:rsidP="00EA020A">
      <w:pPr>
        <w:pStyle w:val="Heading1"/>
        <w:rPr>
          <w:rStyle w:val="Standard1"/>
          <w:lang w:eastAsia="en-US"/>
        </w:rPr>
      </w:pPr>
      <w:r w:rsidRPr="00EA020A">
        <w:rPr>
          <w:rStyle w:val="Standard1"/>
          <w:lang w:eastAsia="en-US"/>
        </w:rPr>
        <w:t>Questions</w:t>
      </w:r>
    </w:p>
    <w:p w14:paraId="2C29D7A1" w14:textId="397AE267" w:rsidR="00A633D3" w:rsidRDefault="00475F54" w:rsidP="003862E3">
      <w:pPr>
        <w:pStyle w:val="2Listnumbered"/>
        <w:rPr>
          <w:i/>
        </w:rPr>
      </w:pPr>
      <w:r w:rsidRPr="003862E3">
        <w:rPr>
          <w:i/>
        </w:rPr>
        <w:t>EUROMOT state in their answers to the clarification questionnaire that the scope of exemption 7(d) is likely to be too restrictive</w:t>
      </w:r>
      <w:r w:rsidR="003862E3" w:rsidRPr="003862E3">
        <w:rPr>
          <w:i/>
        </w:rPr>
        <w:t xml:space="preserve"> for their members uses of high melting point solders (HMPS). EUROMOT members are not able to determine if all lead-high melting point solders are captured by the proposed 7(d) as they use a wide variety of electronic components utilising exemption 7(a), but electronics suppliers do not provide information as to whether this is covered by 7(d).</w:t>
      </w:r>
      <w:r w:rsidR="007E33D1">
        <w:rPr>
          <w:i/>
        </w:rPr>
        <w:t xml:space="preserve"> EUROMOT therfore request the renewal of exemption 7(a) for five years.</w:t>
      </w:r>
    </w:p>
    <w:p w14:paraId="437ECF3D" w14:textId="4DB09F05" w:rsidR="007E33D1" w:rsidRDefault="007E33D1" w:rsidP="00287D94">
      <w:pPr>
        <w:pStyle w:val="2Listnumbered"/>
        <w:numPr>
          <w:ilvl w:val="1"/>
          <w:numId w:val="44"/>
        </w:numPr>
        <w:ind w:left="1134" w:hanging="425"/>
      </w:pPr>
      <w:r w:rsidRPr="007E33D1">
        <w:t>Do you agree to the above reasoning?</w:t>
      </w:r>
    </w:p>
    <w:p w14:paraId="0BD164D4" w14:textId="77777777" w:rsidR="00290119" w:rsidRPr="007E33D1" w:rsidRDefault="00290119" w:rsidP="00290119">
      <w:pPr>
        <w:pStyle w:val="2Listnumbered"/>
        <w:numPr>
          <w:ilvl w:val="0"/>
          <w:numId w:val="0"/>
        </w:numPr>
        <w:ind w:left="1134"/>
      </w:pPr>
    </w:p>
    <w:p w14:paraId="4B54D514" w14:textId="672D3B2F" w:rsidR="00DB33A3" w:rsidRDefault="007E33D1" w:rsidP="00287D94">
      <w:pPr>
        <w:pStyle w:val="2Listnumbered"/>
        <w:numPr>
          <w:ilvl w:val="1"/>
          <w:numId w:val="44"/>
        </w:numPr>
        <w:ind w:left="1134" w:hanging="425"/>
      </w:pPr>
      <w:r w:rsidRPr="007E33D1">
        <w:t>The proposed exemption 7(d) is not intended to restrict the scope</w:t>
      </w:r>
      <w:r>
        <w:t xml:space="preserve"> compared to exemption 7(a)</w:t>
      </w:r>
      <w:r w:rsidR="00713F3F">
        <w:t xml:space="preserve"> where no lead-free alternatives are available</w:t>
      </w:r>
      <w:r w:rsidRPr="007E33D1">
        <w:t xml:space="preserve"> but to specify the applications where HMPS is used.</w:t>
      </w:r>
    </w:p>
    <w:p w14:paraId="1BA059A8" w14:textId="03E4A814" w:rsidR="007E33D1" w:rsidRDefault="007E33D1" w:rsidP="00DB33A3">
      <w:pPr>
        <w:pStyle w:val="2Listnumbered"/>
        <w:numPr>
          <w:ilvl w:val="0"/>
          <w:numId w:val="0"/>
        </w:numPr>
        <w:ind w:left="1134"/>
      </w:pPr>
      <w:r w:rsidRPr="007E33D1">
        <w:t xml:space="preserve">Do you know of any applications of HMPS </w:t>
      </w:r>
      <w:r w:rsidR="00B47ED7">
        <w:t>in cat 11 or other categories which exemption 7(d)</w:t>
      </w:r>
      <w:r w:rsidRPr="007E33D1">
        <w:t xml:space="preserve"> would not cover?</w:t>
      </w:r>
    </w:p>
    <w:p w14:paraId="48E2F292" w14:textId="12A52B0C" w:rsidR="00713F3F" w:rsidRDefault="00713F3F" w:rsidP="00713F3F">
      <w:pPr>
        <w:pStyle w:val="2Listnumbered"/>
        <w:numPr>
          <w:ilvl w:val="0"/>
          <w:numId w:val="0"/>
        </w:numPr>
        <w:ind w:left="1134"/>
      </w:pPr>
    </w:p>
    <w:p w14:paraId="6C2B03F8" w14:textId="3187A521" w:rsidR="003A38A8" w:rsidRPr="00C53D23" w:rsidRDefault="00C53D23" w:rsidP="003A38A8">
      <w:pPr>
        <w:pStyle w:val="2Listnumbered"/>
        <w:rPr>
          <w:i/>
        </w:rPr>
      </w:pPr>
      <w:r w:rsidRPr="00C53D23">
        <w:rPr>
          <w:i/>
        </w:rPr>
        <w:t xml:space="preserve">TMC do not agree to the proposed exemption wordings of exemptions 7(d) to be applied to cat. 9 IMCIs. They state that they applied for the renewal of the current exemption 7(a). </w:t>
      </w:r>
      <w:r w:rsidR="003A38A8" w:rsidRPr="00C53D23">
        <w:rPr>
          <w:i/>
        </w:rPr>
        <w:t xml:space="preserve">Lead is a significant ingredient of the solder alloys used to electrically or physically join two elements. High Melting Point (HMP) solders are used for a wide variety of applications. Based on the application type, a lead amount of &gt;85% is required to achieve the necessary melting temperature and to obtain other material properties. </w:t>
      </w:r>
    </w:p>
    <w:p w14:paraId="71F1B952" w14:textId="31F1B409" w:rsidR="003A38A8" w:rsidRPr="00C53D23" w:rsidRDefault="00C53D23" w:rsidP="00C53D23">
      <w:pPr>
        <w:pStyle w:val="2Listnumbered"/>
        <w:numPr>
          <w:ilvl w:val="0"/>
          <w:numId w:val="0"/>
        </w:numPr>
        <w:ind w:left="1004"/>
        <w:rPr>
          <w:i/>
        </w:rPr>
      </w:pPr>
      <w:r w:rsidRPr="00C53D23">
        <w:rPr>
          <w:i/>
        </w:rPr>
        <w:t>T</w:t>
      </w:r>
      <w:r w:rsidR="003A38A8" w:rsidRPr="00C53D23">
        <w:rPr>
          <w:i/>
        </w:rPr>
        <w:t xml:space="preserve">here is no single substitute available that would be suitable for all the applications identified and match the technical performance of lead. Currently, substitutes for even the major uses have rarely been found. Evaluating alternatives for each of the niche uses would take an enormous amount of time </w:t>
      </w:r>
      <w:r w:rsidR="003A38A8" w:rsidRPr="00C53D23">
        <w:rPr>
          <w:i/>
        </w:rPr>
        <w:lastRenderedPageBreak/>
        <w:t>and resources, with little probability of success. TMC therefore appl</w:t>
      </w:r>
      <w:r w:rsidRPr="00C53D23">
        <w:rPr>
          <w:i/>
        </w:rPr>
        <w:t>y</w:t>
      </w:r>
      <w:r w:rsidR="003A38A8" w:rsidRPr="00C53D23">
        <w:rPr>
          <w:i/>
        </w:rPr>
        <w:t xml:space="preserve"> for the renewal of exemption 7(a) for the </w:t>
      </w:r>
      <w:r w:rsidR="003A38A8" w:rsidRPr="00C53D23">
        <w:rPr>
          <w:b/>
          <w:i/>
        </w:rPr>
        <w:t>maximum</w:t>
      </w:r>
      <w:r w:rsidR="003A38A8" w:rsidRPr="00C53D23">
        <w:rPr>
          <w:i/>
        </w:rPr>
        <w:t xml:space="preserve"> renewal period. </w:t>
      </w:r>
    </w:p>
    <w:p w14:paraId="37EFE67A" w14:textId="77777777" w:rsidR="00C53D23" w:rsidRPr="000C7550" w:rsidRDefault="00C53D23" w:rsidP="000C7550">
      <w:pPr>
        <w:pStyle w:val="2Listnumbered"/>
        <w:numPr>
          <w:ilvl w:val="1"/>
          <w:numId w:val="44"/>
        </w:numPr>
      </w:pPr>
      <w:r w:rsidRPr="000C7550">
        <w:t>Do you agree to the above reasoning?</w:t>
      </w:r>
    </w:p>
    <w:p w14:paraId="0969B45C" w14:textId="77777777" w:rsidR="00C53D23" w:rsidRPr="000C7550" w:rsidRDefault="00C53D23" w:rsidP="000C7550">
      <w:pPr>
        <w:pStyle w:val="2Listnumbered"/>
        <w:numPr>
          <w:ilvl w:val="0"/>
          <w:numId w:val="0"/>
        </w:numPr>
        <w:ind w:left="1134"/>
      </w:pPr>
    </w:p>
    <w:p w14:paraId="3738DF53" w14:textId="77777777" w:rsidR="00C53D23" w:rsidRPr="000C7550" w:rsidRDefault="00C53D23" w:rsidP="000C7550">
      <w:pPr>
        <w:pStyle w:val="2Listnumbered"/>
        <w:numPr>
          <w:ilvl w:val="1"/>
          <w:numId w:val="44"/>
        </w:numPr>
      </w:pPr>
      <w:r w:rsidRPr="000C7550">
        <w:t>The proposed exemption 7(d) is not intended to restrict the scope compared to exemption 7(a) where no lead-free alternatives are available but to specify the applications where HMPS is used.</w:t>
      </w:r>
    </w:p>
    <w:p w14:paraId="4D59D0C8" w14:textId="77777777" w:rsidR="000C7550" w:rsidRDefault="000C7550" w:rsidP="000C7550">
      <w:pPr>
        <w:pStyle w:val="2Listnumbered"/>
        <w:numPr>
          <w:ilvl w:val="0"/>
          <w:numId w:val="0"/>
        </w:numPr>
        <w:ind w:left="1134"/>
      </w:pPr>
    </w:p>
    <w:p w14:paraId="1BDC4BF2" w14:textId="12D933DA" w:rsidR="00C53D23" w:rsidRPr="000C7550" w:rsidRDefault="00C53D23" w:rsidP="000C7550">
      <w:pPr>
        <w:pStyle w:val="2Listnumbered"/>
        <w:numPr>
          <w:ilvl w:val="1"/>
          <w:numId w:val="44"/>
        </w:numPr>
      </w:pPr>
      <w:r w:rsidRPr="000C7550">
        <w:t xml:space="preserve">Do you know of any applications of HMPS in cat </w:t>
      </w:r>
      <w:r w:rsidR="000C7550">
        <w:t>cat. 9 IMCIs</w:t>
      </w:r>
      <w:r w:rsidRPr="000C7550">
        <w:t xml:space="preserve"> which exemption 7(d) would not cover?</w:t>
      </w:r>
    </w:p>
    <w:p w14:paraId="0D493E88" w14:textId="77777777" w:rsidR="00713F3F" w:rsidRDefault="00713F3F" w:rsidP="00713F3F">
      <w:pPr>
        <w:pStyle w:val="2Listnumbered"/>
        <w:numPr>
          <w:ilvl w:val="0"/>
          <w:numId w:val="0"/>
        </w:numPr>
        <w:ind w:left="1134"/>
      </w:pPr>
    </w:p>
    <w:p w14:paraId="72CF2295" w14:textId="0F6E92E9" w:rsidR="00713F3F" w:rsidRDefault="00713F3F" w:rsidP="00DB33A3">
      <w:pPr>
        <w:pStyle w:val="2Listnumbered"/>
        <w:numPr>
          <w:ilvl w:val="0"/>
          <w:numId w:val="0"/>
        </w:numPr>
        <w:ind w:left="1134"/>
      </w:pPr>
    </w:p>
    <w:p w14:paraId="3C7FBA12" w14:textId="0F2DF0AD" w:rsidR="00713F3F" w:rsidRDefault="00713F3F" w:rsidP="00713F3F">
      <w:pPr>
        <w:pStyle w:val="2Listnumbered"/>
        <w:rPr>
          <w:rStyle w:val="Standard1"/>
        </w:rPr>
      </w:pPr>
      <w:r>
        <w:rPr>
          <w:rStyle w:val="Standard1"/>
        </w:rPr>
        <w:t>Looking at all categories of EEE (1 to 11): Are you aware of any applications of lead in the scope of the current exemption 7(</w:t>
      </w:r>
      <w:r w:rsidR="000C7550">
        <w:rPr>
          <w:rStyle w:val="Standard1"/>
        </w:rPr>
        <w:t>a</w:t>
      </w:r>
      <w:r>
        <w:rPr>
          <w:rStyle w:val="Standard1"/>
        </w:rPr>
        <w:t>) that require the use of lead but would not be covered by the scope of the recommended exemption</w:t>
      </w:r>
      <w:r w:rsidR="000C7550">
        <w:rPr>
          <w:rStyle w:val="Standard1"/>
        </w:rPr>
        <w:t xml:space="preserve"> </w:t>
      </w:r>
      <w:r>
        <w:rPr>
          <w:rStyle w:val="Standard1"/>
        </w:rPr>
        <w:t>7(</w:t>
      </w:r>
      <w:r w:rsidR="000C7550">
        <w:rPr>
          <w:rStyle w:val="Standard1"/>
        </w:rPr>
        <w:t>d</w:t>
      </w:r>
      <w:r>
        <w:rPr>
          <w:rStyle w:val="Standard1"/>
        </w:rPr>
        <w:t xml:space="preserve">)? </w:t>
      </w:r>
    </w:p>
    <w:p w14:paraId="7EC3CAEF" w14:textId="384D3C3E" w:rsidR="00713F3F" w:rsidRDefault="00713F3F" w:rsidP="00DB33A3">
      <w:pPr>
        <w:pStyle w:val="2Listnumbered"/>
        <w:numPr>
          <w:ilvl w:val="0"/>
          <w:numId w:val="0"/>
        </w:numPr>
        <w:ind w:left="1134"/>
      </w:pPr>
    </w:p>
    <w:p w14:paraId="060CF576" w14:textId="77777777" w:rsidR="00713F3F" w:rsidRDefault="00713F3F" w:rsidP="00DB33A3">
      <w:pPr>
        <w:pStyle w:val="2Listnumbered"/>
        <w:numPr>
          <w:ilvl w:val="0"/>
          <w:numId w:val="0"/>
        </w:numPr>
        <w:ind w:left="1134"/>
      </w:pPr>
    </w:p>
    <w:p w14:paraId="04386E82" w14:textId="7B36567E" w:rsidR="00723E4D" w:rsidRPr="003803AB" w:rsidRDefault="00723E4D" w:rsidP="003803AB">
      <w:pPr>
        <w:pStyle w:val="2Listnumbered"/>
        <w:rPr>
          <w:rStyle w:val="Standard1"/>
          <w:rFonts w:cs="Times New Roman"/>
          <w:lang w:eastAsia="nl-BE"/>
        </w:rPr>
      </w:pPr>
      <w:r w:rsidRPr="003803AB">
        <w:rPr>
          <w:rStyle w:val="Standard1"/>
          <w:rFonts w:cs="Times New Roman"/>
          <w:lang w:eastAsia="nl-BE"/>
        </w:rPr>
        <w:t>As part of the evaluation, socio-economic impacts shall also be compiled and evaluated. For this purpose, if you have additional information on socioeconomic aspects that are expected to arise if the exemption is not granted as requested</w:t>
      </w:r>
      <w:r w:rsidR="00855C51" w:rsidRPr="003803AB">
        <w:rPr>
          <w:rStyle w:val="Standard1"/>
          <w:rFonts w:cs="Times New Roman"/>
          <w:lang w:eastAsia="nl-BE"/>
        </w:rPr>
        <w:t xml:space="preserve"> by EUROMOT</w:t>
      </w:r>
      <w:r w:rsidRPr="003803AB">
        <w:rPr>
          <w:rStyle w:val="Standard1"/>
          <w:rFonts w:cs="Times New Roman"/>
          <w:lang w:eastAsia="nl-BE"/>
        </w:rPr>
        <w:t>, please provide details in respect of the following:</w:t>
      </w:r>
    </w:p>
    <w:p w14:paraId="03F422E8" w14:textId="7D206270" w:rsidR="00723E4D" w:rsidRDefault="00723E4D" w:rsidP="00723E4D">
      <w:pPr>
        <w:pStyle w:val="6Listnumbered"/>
        <w:numPr>
          <w:ilvl w:val="1"/>
          <w:numId w:val="39"/>
        </w:numPr>
      </w:pPr>
      <w:r w:rsidRPr="00C17DEB">
        <w:t>What are the volumes of EEE in the scope of the requested exemptions which are placed on the market per year?</w:t>
      </w:r>
    </w:p>
    <w:p w14:paraId="5E6D69EE" w14:textId="77777777" w:rsidR="00290119" w:rsidRPr="00C17DEB" w:rsidRDefault="00290119" w:rsidP="00290119">
      <w:pPr>
        <w:pStyle w:val="6Listnumbered"/>
        <w:numPr>
          <w:ilvl w:val="0"/>
          <w:numId w:val="0"/>
        </w:numPr>
        <w:ind w:left="1364"/>
      </w:pPr>
    </w:p>
    <w:p w14:paraId="47EBE22B" w14:textId="2685CA6C" w:rsidR="00723E4D" w:rsidRDefault="00723E4D" w:rsidP="00723E4D">
      <w:pPr>
        <w:pStyle w:val="6Listnumbered"/>
        <w:numPr>
          <w:ilvl w:val="1"/>
          <w:numId w:val="39"/>
        </w:numPr>
      </w:pPr>
      <w:r w:rsidRPr="00C17DEB">
        <w:t>What are the volumes of additional waste to be generated should the requested ex-emption not be renewed or not be renewed for the requested duration?</w:t>
      </w:r>
    </w:p>
    <w:p w14:paraId="75B3477B" w14:textId="77777777" w:rsidR="00290119" w:rsidRPr="00C17DEB" w:rsidRDefault="00290119" w:rsidP="00290119">
      <w:pPr>
        <w:pStyle w:val="6Listnumbered"/>
        <w:numPr>
          <w:ilvl w:val="0"/>
          <w:numId w:val="0"/>
        </w:numPr>
        <w:ind w:left="1364"/>
      </w:pPr>
    </w:p>
    <w:p w14:paraId="3F5054D4" w14:textId="5B472BCD" w:rsidR="00723E4D" w:rsidRDefault="00723E4D" w:rsidP="00723E4D">
      <w:pPr>
        <w:pStyle w:val="6Listnumbered"/>
        <w:numPr>
          <w:ilvl w:val="1"/>
          <w:numId w:val="39"/>
        </w:numPr>
      </w:pPr>
      <w:r w:rsidRPr="00C17DEB">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54683A9A" w14:textId="77777777" w:rsidR="00290119" w:rsidRPr="00C17DEB" w:rsidRDefault="00290119" w:rsidP="00290119">
      <w:pPr>
        <w:pStyle w:val="6Listnumbered"/>
        <w:numPr>
          <w:ilvl w:val="0"/>
          <w:numId w:val="0"/>
        </w:numPr>
        <w:ind w:left="1364"/>
      </w:pPr>
    </w:p>
    <w:p w14:paraId="07D30E41" w14:textId="77777777" w:rsidR="00723E4D" w:rsidRPr="00C17DEB" w:rsidRDefault="00723E4D" w:rsidP="00723E4D">
      <w:pPr>
        <w:pStyle w:val="6Listnumbered"/>
        <w:numPr>
          <w:ilvl w:val="1"/>
          <w:numId w:val="39"/>
        </w:numPr>
      </w:pPr>
      <w:r w:rsidRPr="00C17DEB">
        <w:t>Please estimate additional costs associated should the requested exemption not be renewed, and how this is divided between various sectors (e.g. private, public, industry: manufacturers, suppliers, retailers).</w:t>
      </w:r>
    </w:p>
    <w:p w14:paraId="46D680CC" w14:textId="4CD69F21" w:rsidR="00723E4D" w:rsidRDefault="00723E4D" w:rsidP="00723E4D">
      <w:pPr>
        <w:pStyle w:val="6Listnumbered"/>
        <w:numPr>
          <w:ilvl w:val="0"/>
          <w:numId w:val="0"/>
        </w:numPr>
        <w:ind w:left="644"/>
      </w:pPr>
    </w:p>
    <w:p w14:paraId="6B5997DD" w14:textId="77777777" w:rsidR="00183CA8" w:rsidRDefault="00183CA8" w:rsidP="003803AB">
      <w:pPr>
        <w:pStyle w:val="2Listnumbered"/>
        <w:rPr>
          <w:rStyle w:val="Standard1"/>
          <w:rFonts w:cs="Times New Roman"/>
          <w:lang w:eastAsia="nl-BE"/>
        </w:rPr>
      </w:pPr>
      <w:r>
        <w:rPr>
          <w:rStyle w:val="Standard1"/>
          <w:rFonts w:cs="Times New Roman"/>
          <w:lang w:eastAsia="nl-BE"/>
        </w:rPr>
        <w:t xml:space="preserve">TMC provided a socioeconomic analysis related to the above exemption request. The document is available online in the consultation folder for this exemption. </w:t>
      </w:r>
      <w:r>
        <w:rPr>
          <w:rStyle w:val="Standard1"/>
          <w:rFonts w:cs="Times New Roman"/>
          <w:lang w:eastAsia="nl-BE"/>
        </w:rPr>
        <w:tab/>
      </w:r>
      <w:r>
        <w:rPr>
          <w:rStyle w:val="Standard1"/>
          <w:rFonts w:cs="Times New Roman"/>
          <w:lang w:eastAsia="nl-BE"/>
        </w:rPr>
        <w:br/>
        <w:t xml:space="preserve">Do you agree with the underlying method, data and conclusions? </w:t>
      </w:r>
    </w:p>
    <w:p w14:paraId="60A38B4E" w14:textId="4C38A143" w:rsidR="00290119" w:rsidRDefault="00290119" w:rsidP="00723E4D">
      <w:pPr>
        <w:pStyle w:val="6Listnumbered"/>
        <w:numPr>
          <w:ilvl w:val="0"/>
          <w:numId w:val="0"/>
        </w:numPr>
        <w:ind w:left="644"/>
      </w:pPr>
    </w:p>
    <w:p w14:paraId="2E17D9E4" w14:textId="77777777" w:rsidR="00723E4D" w:rsidRPr="00C17DEB" w:rsidRDefault="00723E4D" w:rsidP="00723E4D">
      <w:pPr>
        <w:pStyle w:val="2Listnumbered"/>
      </w:pPr>
      <w:r w:rsidRPr="00C17DEB">
        <w:t xml:space="preserve">Any additional information which you would like to provide? </w:t>
      </w:r>
    </w:p>
    <w:p w14:paraId="4FBA6B1D" w14:textId="2D53A14B" w:rsidR="00A633D3" w:rsidRDefault="00A633D3" w:rsidP="00A50936">
      <w:pPr>
        <w:pStyle w:val="Text1"/>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70935E1" w14:textId="77777777" w:rsidR="00E07F7E" w:rsidRPr="001E7BFA" w:rsidRDefault="00E07F7E" w:rsidP="00E07F7E">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7764BABF" w14:textId="77777777" w:rsidR="00E07F7E" w:rsidRPr="001E7BFA" w:rsidRDefault="00E07F7E" w:rsidP="00E07F7E">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7049A07B" w:rsidR="00F12D3A" w:rsidRPr="00DC396D" w:rsidRDefault="00E07F7E" w:rsidP="00E07F7E">
      <w:pPr>
        <w:pStyle w:val="0StandardConsultant"/>
        <w:rPr>
          <w:b/>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sectPr w:rsidR="00F12D3A" w:rsidRPr="00DC396D" w:rsidSect="00D77EB8">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BE3E" w14:textId="77777777" w:rsidR="00CB452F" w:rsidRDefault="00CB452F">
      <w:r>
        <w:separator/>
      </w:r>
    </w:p>
  </w:endnote>
  <w:endnote w:type="continuationSeparator" w:id="0">
    <w:p w14:paraId="2D4F7051" w14:textId="77777777" w:rsidR="00CB452F" w:rsidRDefault="00CB452F">
      <w:r>
        <w:continuationSeparator/>
      </w:r>
    </w:p>
  </w:endnote>
  <w:endnote w:type="continuationNotice" w:id="1">
    <w:p w14:paraId="724C156C" w14:textId="77777777" w:rsidR="00CB452F" w:rsidRDefault="00CB4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E7C0" w14:textId="77777777" w:rsidR="00C644EC" w:rsidRDefault="00C6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F33" w14:textId="1D328C5F" w:rsidR="001C5579" w:rsidRPr="00D637FF" w:rsidRDefault="00D637FF" w:rsidP="00C644EC">
    <w:pPr>
      <w:pStyle w:val="Footer"/>
      <w:jc w:val="right"/>
    </w:pPr>
    <w:r>
      <w:fldChar w:fldCharType="begin"/>
    </w:r>
    <w:r>
      <w:instrText>PAGE   \* MERGEFORMAT</w:instrText>
    </w:r>
    <w:r>
      <w:fldChar w:fldCharType="separate"/>
    </w:r>
    <w:r>
      <w:rPr>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3595" w14:textId="77777777" w:rsidR="00CB452F" w:rsidRDefault="00CB452F">
      <w:r>
        <w:separator/>
      </w:r>
    </w:p>
  </w:footnote>
  <w:footnote w:type="continuationSeparator" w:id="0">
    <w:p w14:paraId="5C066C21" w14:textId="77777777" w:rsidR="00CB452F" w:rsidRDefault="00CB452F">
      <w:r>
        <w:continuationSeparator/>
      </w:r>
    </w:p>
  </w:footnote>
  <w:footnote w:type="continuationNotice" w:id="1">
    <w:p w14:paraId="2BBC5173" w14:textId="77777777" w:rsidR="00CB452F" w:rsidRDefault="00CB452F">
      <w:pPr>
        <w:spacing w:after="0"/>
      </w:pPr>
    </w:p>
  </w:footnote>
  <w:footnote w:id="2">
    <w:p w14:paraId="6800CD13" w14:textId="77777777" w:rsidR="00E07F7E" w:rsidRPr="00BA495E" w:rsidRDefault="00E07F7E" w:rsidP="00E07F7E">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3">
    <w:p w14:paraId="7B7E98F0" w14:textId="77777777" w:rsidR="00E07F7E" w:rsidRPr="00D05732" w:rsidRDefault="00E07F7E" w:rsidP="00E07F7E">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available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09D8AE79" w14:textId="77777777" w:rsidR="008461F4" w:rsidRPr="007E597D" w:rsidRDefault="008461F4" w:rsidP="00407196">
      <w:pPr>
        <w:pStyle w:val="footnote"/>
        <w:rPr>
          <w:lang w:val="de-DE"/>
        </w:rPr>
      </w:pPr>
      <w:r w:rsidRPr="00407196">
        <w:rPr>
          <w:rStyle w:val="FootnoteReference"/>
          <w:rFonts w:ascii="Arial" w:hAnsi="Arial" w:cs="Arial"/>
          <w:szCs w:val="16"/>
        </w:rPr>
        <w:footnoteRef/>
      </w:r>
      <w:r w:rsidRPr="00407196">
        <w:rPr>
          <w:rFonts w:ascii="Arial" w:hAnsi="Arial" w:cs="Arial"/>
          <w:szCs w:val="16"/>
        </w:rPr>
        <w:t xml:space="preserve"> </w:t>
      </w:r>
      <w:r w:rsidRPr="00407196">
        <w:rPr>
          <w:rFonts w:ascii="Arial" w:hAnsi="Arial" w:cs="Arial"/>
          <w:szCs w:val="16"/>
          <w:lang w:val="de-DE"/>
        </w:rPr>
        <w:t xml:space="preserve">C.f. Öko-Institut, </w:t>
      </w:r>
      <w:hyperlink r:id="rId2" w:history="1">
        <w:r w:rsidRPr="00407196">
          <w:rPr>
            <w:rStyle w:val="Hyperlink"/>
            <w:rFonts w:ascii="Arial" w:eastAsia="Calibri" w:hAnsi="Arial" w:cs="Arial"/>
            <w:szCs w:val="16"/>
            <w:lang w:val="de-DE" w:eastAsia="de-DE"/>
          </w:rPr>
          <w:t>https://rohs.exemptions.oeko.info/fileadmin/user_upload/RoHS_Pack_22/RoHS_Pack-22_final_report_amended_February_2022.pdf</w:t>
        </w:r>
      </w:hyperlink>
      <w:r>
        <w:rPr>
          <w:rFonts w:ascii="Segoe UI" w:eastAsia="Calibri" w:hAnsi="Segoe UI" w:cs="Segoe UI"/>
          <w:sz w:val="18"/>
          <w:lang w:val="de-DE" w:eastAsia="de-DE"/>
        </w:rPr>
        <w:t xml:space="preserve"> </w:t>
      </w:r>
    </w:p>
  </w:footnote>
  <w:footnote w:id="5">
    <w:p w14:paraId="4A195BD6" w14:textId="77777777" w:rsidR="00AC36FE" w:rsidRDefault="00AC36FE" w:rsidP="00AC36FE">
      <w:pPr>
        <w:pStyle w:val="FootnoteText"/>
        <w:rPr>
          <w:lang w:eastAsia="ja-JP"/>
        </w:rPr>
      </w:pPr>
      <w:r>
        <w:rPr>
          <w:rStyle w:val="FootnoteReference"/>
        </w:rPr>
        <w:footnoteRef/>
      </w:r>
      <w:r>
        <w:t xml:space="preserve"> </w:t>
      </w:r>
      <w:r>
        <w:rPr>
          <w:rFonts w:ascii="Open Sans" w:hAnsi="Open Sans" w:cs="Open Sans"/>
          <w:sz w:val="16"/>
          <w:szCs w:val="16"/>
          <w:lang w:eastAsia="ja-JP"/>
        </w:rPr>
        <w:t xml:space="preserve">Consultation web page: </w:t>
      </w:r>
      <w:hyperlink r:id="rId3" w:history="1">
        <w:r>
          <w:rPr>
            <w:rStyle w:val="Hyperlink"/>
            <w:rFonts w:ascii="Open Sans" w:hAnsi="Open Sans" w:cs="Open Sans"/>
            <w:sz w:val="16"/>
            <w:szCs w:val="16"/>
            <w:lang w:eastAsia="ja-JP"/>
          </w:rPr>
          <w:t>https://rohs.biois.eu/requests2.html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F848" w14:textId="77777777" w:rsidR="00C644EC" w:rsidRDefault="00C6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37D" w14:textId="77777777" w:rsidR="00C644EC" w:rsidRDefault="00C6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43"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44"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45"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7E8647A6"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4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6"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1"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6D32AA3"/>
    <w:multiLevelType w:val="hybridMultilevel"/>
    <w:tmpl w:val="5FEC7426"/>
    <w:lvl w:ilvl="0" w:tplc="FDE4A1DE">
      <w:start w:val="3"/>
      <w:numFmt w:val="bullet"/>
      <w:lvlText w:val="-"/>
      <w:lvlJc w:val="left"/>
      <w:pPr>
        <w:ind w:left="419" w:hanging="360"/>
      </w:pPr>
      <w:rPr>
        <w:rFonts w:ascii="Arial" w:eastAsia="Times New Roman" w:hAnsi="Arial" w:cs="Arial" w:hint="default"/>
      </w:rPr>
    </w:lvl>
    <w:lvl w:ilvl="1" w:tplc="04070003" w:tentative="1">
      <w:start w:val="1"/>
      <w:numFmt w:val="bullet"/>
      <w:lvlText w:val="o"/>
      <w:lvlJc w:val="left"/>
      <w:pPr>
        <w:ind w:left="1139" w:hanging="360"/>
      </w:pPr>
      <w:rPr>
        <w:rFonts w:ascii="Courier New" w:hAnsi="Courier New" w:cs="Courier New" w:hint="default"/>
      </w:rPr>
    </w:lvl>
    <w:lvl w:ilvl="2" w:tplc="04070005" w:tentative="1">
      <w:start w:val="1"/>
      <w:numFmt w:val="bullet"/>
      <w:lvlText w:val=""/>
      <w:lvlJc w:val="left"/>
      <w:pPr>
        <w:ind w:left="1859" w:hanging="360"/>
      </w:pPr>
      <w:rPr>
        <w:rFonts w:ascii="Wingdings" w:hAnsi="Wingdings" w:hint="default"/>
      </w:rPr>
    </w:lvl>
    <w:lvl w:ilvl="3" w:tplc="04070001" w:tentative="1">
      <w:start w:val="1"/>
      <w:numFmt w:val="bullet"/>
      <w:lvlText w:val=""/>
      <w:lvlJc w:val="left"/>
      <w:pPr>
        <w:ind w:left="2579" w:hanging="360"/>
      </w:pPr>
      <w:rPr>
        <w:rFonts w:ascii="Symbol" w:hAnsi="Symbol" w:hint="default"/>
      </w:rPr>
    </w:lvl>
    <w:lvl w:ilvl="4" w:tplc="04070003" w:tentative="1">
      <w:start w:val="1"/>
      <w:numFmt w:val="bullet"/>
      <w:lvlText w:val="o"/>
      <w:lvlJc w:val="left"/>
      <w:pPr>
        <w:ind w:left="3299" w:hanging="360"/>
      </w:pPr>
      <w:rPr>
        <w:rFonts w:ascii="Courier New" w:hAnsi="Courier New" w:cs="Courier New" w:hint="default"/>
      </w:rPr>
    </w:lvl>
    <w:lvl w:ilvl="5" w:tplc="04070005" w:tentative="1">
      <w:start w:val="1"/>
      <w:numFmt w:val="bullet"/>
      <w:lvlText w:val=""/>
      <w:lvlJc w:val="left"/>
      <w:pPr>
        <w:ind w:left="4019" w:hanging="360"/>
      </w:pPr>
      <w:rPr>
        <w:rFonts w:ascii="Wingdings" w:hAnsi="Wingdings" w:hint="default"/>
      </w:rPr>
    </w:lvl>
    <w:lvl w:ilvl="6" w:tplc="04070001" w:tentative="1">
      <w:start w:val="1"/>
      <w:numFmt w:val="bullet"/>
      <w:lvlText w:val=""/>
      <w:lvlJc w:val="left"/>
      <w:pPr>
        <w:ind w:left="4739" w:hanging="360"/>
      </w:pPr>
      <w:rPr>
        <w:rFonts w:ascii="Symbol" w:hAnsi="Symbol" w:hint="default"/>
      </w:rPr>
    </w:lvl>
    <w:lvl w:ilvl="7" w:tplc="04070003" w:tentative="1">
      <w:start w:val="1"/>
      <w:numFmt w:val="bullet"/>
      <w:lvlText w:val="o"/>
      <w:lvlJc w:val="left"/>
      <w:pPr>
        <w:ind w:left="5459" w:hanging="360"/>
      </w:pPr>
      <w:rPr>
        <w:rFonts w:ascii="Courier New" w:hAnsi="Courier New" w:cs="Courier New" w:hint="default"/>
      </w:rPr>
    </w:lvl>
    <w:lvl w:ilvl="8" w:tplc="04070005" w:tentative="1">
      <w:start w:val="1"/>
      <w:numFmt w:val="bullet"/>
      <w:lvlText w:val=""/>
      <w:lvlJc w:val="left"/>
      <w:pPr>
        <w:ind w:left="6179" w:hanging="360"/>
      </w:pPr>
      <w:rPr>
        <w:rFonts w:ascii="Wingdings" w:hAnsi="Wingdings" w:hint="default"/>
      </w:rPr>
    </w:lvl>
  </w:abstractNum>
  <w:abstractNum w:abstractNumId="33" w15:restartNumberingAfterBreak="0">
    <w:nsid w:val="58945B87"/>
    <w:multiLevelType w:val="hybridMultilevel"/>
    <w:tmpl w:val="2B802F28"/>
    <w:lvl w:ilvl="0" w:tplc="0FD6EF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9"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0" w15:restartNumberingAfterBreak="0">
    <w:nsid w:val="649032B3"/>
    <w:multiLevelType w:val="hybridMultilevel"/>
    <w:tmpl w:val="F5042378"/>
    <w:lvl w:ilvl="0" w:tplc="2452A9A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6F6E42"/>
    <w:multiLevelType w:val="hybridMultilevel"/>
    <w:tmpl w:val="E304C7C4"/>
    <w:lvl w:ilvl="0" w:tplc="2EC81A9E">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6"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513834524">
    <w:abstractNumId w:val="1"/>
  </w:num>
  <w:num w:numId="2" w16cid:durableId="2057463783">
    <w:abstractNumId w:val="0"/>
  </w:num>
  <w:num w:numId="3" w16cid:durableId="1463158033">
    <w:abstractNumId w:val="20"/>
  </w:num>
  <w:num w:numId="4" w16cid:durableId="758990222">
    <w:abstractNumId w:val="12"/>
  </w:num>
  <w:num w:numId="5" w16cid:durableId="225652259">
    <w:abstractNumId w:val="18"/>
  </w:num>
  <w:num w:numId="6" w16cid:durableId="1109276587">
    <w:abstractNumId w:val="38"/>
  </w:num>
  <w:num w:numId="7" w16cid:durableId="535434536">
    <w:abstractNumId w:val="42"/>
  </w:num>
  <w:num w:numId="8" w16cid:durableId="1656104606">
    <w:abstractNumId w:val="16"/>
  </w:num>
  <w:num w:numId="9" w16cid:durableId="1678654557">
    <w:abstractNumId w:val="36"/>
  </w:num>
  <w:num w:numId="10" w16cid:durableId="633146937">
    <w:abstractNumId w:val="35"/>
  </w:num>
  <w:num w:numId="11" w16cid:durableId="762726630">
    <w:abstractNumId w:val="26"/>
  </w:num>
  <w:num w:numId="12" w16cid:durableId="366372167">
    <w:abstractNumId w:val="31"/>
  </w:num>
  <w:num w:numId="13" w16cid:durableId="772752349">
    <w:abstractNumId w:val="9"/>
  </w:num>
  <w:num w:numId="14" w16cid:durableId="508721698">
    <w:abstractNumId w:val="17"/>
  </w:num>
  <w:num w:numId="15" w16cid:durableId="448932483">
    <w:abstractNumId w:val="8"/>
  </w:num>
  <w:num w:numId="16" w16cid:durableId="810944430">
    <w:abstractNumId w:val="13"/>
  </w:num>
  <w:num w:numId="17" w16cid:durableId="503471442">
    <w:abstractNumId w:val="44"/>
  </w:num>
  <w:num w:numId="18" w16cid:durableId="1445736412">
    <w:abstractNumId w:val="27"/>
  </w:num>
  <w:num w:numId="19" w16cid:durableId="730618595">
    <w:abstractNumId w:val="6"/>
  </w:num>
  <w:num w:numId="20" w16cid:durableId="2077849993">
    <w:abstractNumId w:val="30"/>
  </w:num>
  <w:num w:numId="21" w16cid:durableId="325518681">
    <w:abstractNumId w:val="28"/>
  </w:num>
  <w:num w:numId="22" w16cid:durableId="711615296">
    <w:abstractNumId w:val="25"/>
  </w:num>
  <w:num w:numId="23" w16cid:durableId="1764916755">
    <w:abstractNumId w:val="39"/>
  </w:num>
  <w:num w:numId="24" w16cid:durableId="314770645">
    <w:abstractNumId w:val="34"/>
  </w:num>
  <w:num w:numId="25" w16cid:durableId="1620647238">
    <w:abstractNumId w:val="11"/>
  </w:num>
  <w:num w:numId="26" w16cid:durableId="424572170">
    <w:abstractNumId w:val="22"/>
  </w:num>
  <w:num w:numId="27" w16cid:durableId="1163155404">
    <w:abstractNumId w:val="10"/>
  </w:num>
  <w:num w:numId="28" w16cid:durableId="12342663">
    <w:abstractNumId w:val="21"/>
  </w:num>
  <w:num w:numId="29" w16cid:durableId="825704530">
    <w:abstractNumId w:val="29"/>
  </w:num>
  <w:num w:numId="30" w16cid:durableId="1935434592">
    <w:abstractNumId w:val="4"/>
  </w:num>
  <w:num w:numId="31" w16cid:durableId="1435050398">
    <w:abstractNumId w:val="41"/>
  </w:num>
  <w:num w:numId="32" w16cid:durableId="158036685">
    <w:abstractNumId w:val="7"/>
  </w:num>
  <w:num w:numId="33" w16cid:durableId="1677998187">
    <w:abstractNumId w:val="19"/>
  </w:num>
  <w:num w:numId="34" w16cid:durableId="1615407472">
    <w:abstractNumId w:val="2"/>
  </w:num>
  <w:num w:numId="35" w16cid:durableId="130486136">
    <w:abstractNumId w:val="3"/>
  </w:num>
  <w:num w:numId="36" w16cid:durableId="137769035">
    <w:abstractNumId w:val="5"/>
  </w:num>
  <w:num w:numId="37" w16cid:durableId="2138332722">
    <w:abstractNumId w:val="23"/>
  </w:num>
  <w:num w:numId="38" w16cid:durableId="673344394">
    <w:abstractNumId w:val="43"/>
  </w:num>
  <w:num w:numId="39" w16cid:durableId="1584413589">
    <w:abstractNumId w:val="14"/>
  </w:num>
  <w:num w:numId="40" w16cid:durableId="413212947">
    <w:abstractNumId w:val="46"/>
  </w:num>
  <w:num w:numId="41" w16cid:durableId="2040007052">
    <w:abstractNumId w:val="37"/>
  </w:num>
  <w:num w:numId="42" w16cid:durableId="1625960944">
    <w:abstractNumId w:val="24"/>
  </w:num>
  <w:num w:numId="43" w16cid:durableId="103620269">
    <w:abstractNumId w:val="15"/>
  </w:num>
  <w:num w:numId="44" w16cid:durableId="1588881387">
    <w:abstractNumId w:val="45"/>
  </w:num>
  <w:num w:numId="45" w16cid:durableId="1254897717">
    <w:abstractNumId w:val="40"/>
    <w:lvlOverride w:ilvl="0">
      <w:startOverride w:val="1"/>
    </w:lvlOverride>
  </w:num>
  <w:num w:numId="46" w16cid:durableId="228923590">
    <w:abstractNumId w:val="33"/>
  </w:num>
  <w:num w:numId="47" w16cid:durableId="1697317372">
    <w:abstractNumId w:val="32"/>
  </w:num>
  <w:num w:numId="48" w16cid:durableId="1756239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4827612">
    <w:abstractNumId w:val="45"/>
  </w:num>
  <w:num w:numId="50" w16cid:durableId="122819273">
    <w:abstractNumId w:val="45"/>
  </w:num>
  <w:num w:numId="51" w16cid:durableId="396512254">
    <w:abstractNumId w:val="45"/>
  </w:num>
  <w:num w:numId="52" w16cid:durableId="271327040">
    <w:abstractNumId w:val="45"/>
  </w:num>
  <w:num w:numId="53" w16cid:durableId="867109138">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0119"/>
    <w:rsid w:val="00021CF8"/>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550"/>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B9E"/>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3CA8"/>
    <w:rsid w:val="00184599"/>
    <w:rsid w:val="00187729"/>
    <w:rsid w:val="001901AA"/>
    <w:rsid w:val="001903F9"/>
    <w:rsid w:val="001906E8"/>
    <w:rsid w:val="00194DE8"/>
    <w:rsid w:val="001953B9"/>
    <w:rsid w:val="001965CD"/>
    <w:rsid w:val="00196B43"/>
    <w:rsid w:val="00196B4D"/>
    <w:rsid w:val="00196F7D"/>
    <w:rsid w:val="00197FBD"/>
    <w:rsid w:val="001A1154"/>
    <w:rsid w:val="001A1744"/>
    <w:rsid w:val="001A215B"/>
    <w:rsid w:val="001A2562"/>
    <w:rsid w:val="001A3654"/>
    <w:rsid w:val="001A5144"/>
    <w:rsid w:val="001A52B2"/>
    <w:rsid w:val="001A54E8"/>
    <w:rsid w:val="001A62C6"/>
    <w:rsid w:val="001A729E"/>
    <w:rsid w:val="001A7D0C"/>
    <w:rsid w:val="001A7D78"/>
    <w:rsid w:val="001B01AE"/>
    <w:rsid w:val="001B2348"/>
    <w:rsid w:val="001B24B9"/>
    <w:rsid w:val="001B4DBD"/>
    <w:rsid w:val="001B5770"/>
    <w:rsid w:val="001B6370"/>
    <w:rsid w:val="001B6F86"/>
    <w:rsid w:val="001B7A66"/>
    <w:rsid w:val="001B7B5E"/>
    <w:rsid w:val="001C21B1"/>
    <w:rsid w:val="001C2EB8"/>
    <w:rsid w:val="001C3329"/>
    <w:rsid w:val="001C3853"/>
    <w:rsid w:val="001C5579"/>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12AD"/>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50F7"/>
    <w:rsid w:val="0028573B"/>
    <w:rsid w:val="00286281"/>
    <w:rsid w:val="00287D94"/>
    <w:rsid w:val="00290119"/>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27C0"/>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2EC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3AB"/>
    <w:rsid w:val="00380B49"/>
    <w:rsid w:val="00381019"/>
    <w:rsid w:val="0038120F"/>
    <w:rsid w:val="0038135F"/>
    <w:rsid w:val="003821F4"/>
    <w:rsid w:val="00382492"/>
    <w:rsid w:val="00382FF6"/>
    <w:rsid w:val="0038321C"/>
    <w:rsid w:val="0038486F"/>
    <w:rsid w:val="0038549A"/>
    <w:rsid w:val="0038553A"/>
    <w:rsid w:val="00386013"/>
    <w:rsid w:val="0038629B"/>
    <w:rsid w:val="003862E3"/>
    <w:rsid w:val="0038663A"/>
    <w:rsid w:val="003878A4"/>
    <w:rsid w:val="003901E9"/>
    <w:rsid w:val="00390445"/>
    <w:rsid w:val="0039110A"/>
    <w:rsid w:val="00392007"/>
    <w:rsid w:val="003925ED"/>
    <w:rsid w:val="00393395"/>
    <w:rsid w:val="0039393E"/>
    <w:rsid w:val="00394366"/>
    <w:rsid w:val="0039451A"/>
    <w:rsid w:val="003946BE"/>
    <w:rsid w:val="0039573D"/>
    <w:rsid w:val="00395910"/>
    <w:rsid w:val="00395B87"/>
    <w:rsid w:val="00395CD7"/>
    <w:rsid w:val="00396D89"/>
    <w:rsid w:val="00397164"/>
    <w:rsid w:val="00397C36"/>
    <w:rsid w:val="00397D5B"/>
    <w:rsid w:val="003A0175"/>
    <w:rsid w:val="003A174C"/>
    <w:rsid w:val="003A356C"/>
    <w:rsid w:val="003A38A8"/>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B56"/>
    <w:rsid w:val="0040511B"/>
    <w:rsid w:val="00406FD4"/>
    <w:rsid w:val="00407196"/>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5F54"/>
    <w:rsid w:val="00476405"/>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5DFE"/>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62F"/>
    <w:rsid w:val="004F2CD0"/>
    <w:rsid w:val="004F3072"/>
    <w:rsid w:val="004F333B"/>
    <w:rsid w:val="004F338A"/>
    <w:rsid w:val="004F3CC8"/>
    <w:rsid w:val="004F3F58"/>
    <w:rsid w:val="004F4042"/>
    <w:rsid w:val="004F41F1"/>
    <w:rsid w:val="004F51C0"/>
    <w:rsid w:val="004F61B0"/>
    <w:rsid w:val="004F6814"/>
    <w:rsid w:val="004F688B"/>
    <w:rsid w:val="004F75C4"/>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6D"/>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8F3"/>
    <w:rsid w:val="00585A05"/>
    <w:rsid w:val="00586386"/>
    <w:rsid w:val="005863CA"/>
    <w:rsid w:val="00586BD7"/>
    <w:rsid w:val="00586CB2"/>
    <w:rsid w:val="00590E3B"/>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636"/>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509D"/>
    <w:rsid w:val="00655C94"/>
    <w:rsid w:val="00655CA0"/>
    <w:rsid w:val="006564A5"/>
    <w:rsid w:val="00656837"/>
    <w:rsid w:val="006572BD"/>
    <w:rsid w:val="00657B2F"/>
    <w:rsid w:val="00660F1F"/>
    <w:rsid w:val="00661657"/>
    <w:rsid w:val="0066196E"/>
    <w:rsid w:val="006620FC"/>
    <w:rsid w:val="006626EC"/>
    <w:rsid w:val="00663DA8"/>
    <w:rsid w:val="00663FA7"/>
    <w:rsid w:val="006645F4"/>
    <w:rsid w:val="00664B4A"/>
    <w:rsid w:val="00665280"/>
    <w:rsid w:val="006653D2"/>
    <w:rsid w:val="00665886"/>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241"/>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5A50"/>
    <w:rsid w:val="006C5B84"/>
    <w:rsid w:val="006C6617"/>
    <w:rsid w:val="006C6E74"/>
    <w:rsid w:val="006C7DD3"/>
    <w:rsid w:val="006D09F1"/>
    <w:rsid w:val="006D13C5"/>
    <w:rsid w:val="006D16F3"/>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383"/>
    <w:rsid w:val="006F5517"/>
    <w:rsid w:val="006F5DA9"/>
    <w:rsid w:val="0070010C"/>
    <w:rsid w:val="007009B9"/>
    <w:rsid w:val="00700D1C"/>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3F"/>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3E4D"/>
    <w:rsid w:val="007240F2"/>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77A"/>
    <w:rsid w:val="00787BB6"/>
    <w:rsid w:val="0079010D"/>
    <w:rsid w:val="00790574"/>
    <w:rsid w:val="00790BAE"/>
    <w:rsid w:val="00792E63"/>
    <w:rsid w:val="0079351E"/>
    <w:rsid w:val="007943C6"/>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48BA"/>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3D1"/>
    <w:rsid w:val="007E3938"/>
    <w:rsid w:val="007E398F"/>
    <w:rsid w:val="007E4242"/>
    <w:rsid w:val="007E479B"/>
    <w:rsid w:val="007E4F78"/>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9F8"/>
    <w:rsid w:val="00813EC7"/>
    <w:rsid w:val="00814CDD"/>
    <w:rsid w:val="00814F59"/>
    <w:rsid w:val="00815992"/>
    <w:rsid w:val="00816350"/>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28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1F4"/>
    <w:rsid w:val="008469CE"/>
    <w:rsid w:val="00847763"/>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5C51"/>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2A9E"/>
    <w:rsid w:val="0088421F"/>
    <w:rsid w:val="008842D2"/>
    <w:rsid w:val="0088467F"/>
    <w:rsid w:val="008849B7"/>
    <w:rsid w:val="00884F80"/>
    <w:rsid w:val="00884FC9"/>
    <w:rsid w:val="00885370"/>
    <w:rsid w:val="008861DA"/>
    <w:rsid w:val="008863F0"/>
    <w:rsid w:val="00887479"/>
    <w:rsid w:val="00890A7A"/>
    <w:rsid w:val="00891213"/>
    <w:rsid w:val="008912E8"/>
    <w:rsid w:val="00892A92"/>
    <w:rsid w:val="00893AEC"/>
    <w:rsid w:val="0089424F"/>
    <w:rsid w:val="00894868"/>
    <w:rsid w:val="00896B7B"/>
    <w:rsid w:val="00897263"/>
    <w:rsid w:val="00897C33"/>
    <w:rsid w:val="008A21E3"/>
    <w:rsid w:val="008A2297"/>
    <w:rsid w:val="008A26B7"/>
    <w:rsid w:val="008A3A45"/>
    <w:rsid w:val="008A5CFE"/>
    <w:rsid w:val="008A607D"/>
    <w:rsid w:val="008A628B"/>
    <w:rsid w:val="008A6444"/>
    <w:rsid w:val="008A69F9"/>
    <w:rsid w:val="008A6CF7"/>
    <w:rsid w:val="008A744A"/>
    <w:rsid w:val="008B02B9"/>
    <w:rsid w:val="008B0675"/>
    <w:rsid w:val="008B079B"/>
    <w:rsid w:val="008B08F4"/>
    <w:rsid w:val="008B0FCF"/>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4E8B"/>
    <w:rsid w:val="008F4F2E"/>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37D6"/>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23F7"/>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0936"/>
    <w:rsid w:val="00A5210A"/>
    <w:rsid w:val="00A523C9"/>
    <w:rsid w:val="00A52C60"/>
    <w:rsid w:val="00A52DB1"/>
    <w:rsid w:val="00A52F16"/>
    <w:rsid w:val="00A5385A"/>
    <w:rsid w:val="00A53B60"/>
    <w:rsid w:val="00A54A31"/>
    <w:rsid w:val="00A54C23"/>
    <w:rsid w:val="00A55B05"/>
    <w:rsid w:val="00A5618D"/>
    <w:rsid w:val="00A5622F"/>
    <w:rsid w:val="00A56E9E"/>
    <w:rsid w:val="00A578EF"/>
    <w:rsid w:val="00A57A5F"/>
    <w:rsid w:val="00A57C47"/>
    <w:rsid w:val="00A60998"/>
    <w:rsid w:val="00A6174F"/>
    <w:rsid w:val="00A620D3"/>
    <w:rsid w:val="00A6307D"/>
    <w:rsid w:val="00A633D3"/>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204"/>
    <w:rsid w:val="00AA1F4B"/>
    <w:rsid w:val="00AA20D5"/>
    <w:rsid w:val="00AA3348"/>
    <w:rsid w:val="00AA34A9"/>
    <w:rsid w:val="00AA386D"/>
    <w:rsid w:val="00AA4227"/>
    <w:rsid w:val="00AA479C"/>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2141"/>
    <w:rsid w:val="00AC2A77"/>
    <w:rsid w:val="00AC32D5"/>
    <w:rsid w:val="00AC36FE"/>
    <w:rsid w:val="00AC397B"/>
    <w:rsid w:val="00AC3C68"/>
    <w:rsid w:val="00AC402F"/>
    <w:rsid w:val="00AC43E9"/>
    <w:rsid w:val="00AC4A23"/>
    <w:rsid w:val="00AC5C0D"/>
    <w:rsid w:val="00AC5D18"/>
    <w:rsid w:val="00AC6427"/>
    <w:rsid w:val="00AC70DD"/>
    <w:rsid w:val="00AC7C63"/>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85E"/>
    <w:rsid w:val="00B00C43"/>
    <w:rsid w:val="00B01306"/>
    <w:rsid w:val="00B02152"/>
    <w:rsid w:val="00B025DC"/>
    <w:rsid w:val="00B02D1E"/>
    <w:rsid w:val="00B03626"/>
    <w:rsid w:val="00B03817"/>
    <w:rsid w:val="00B03B7F"/>
    <w:rsid w:val="00B0552B"/>
    <w:rsid w:val="00B05637"/>
    <w:rsid w:val="00B05768"/>
    <w:rsid w:val="00B057AB"/>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2033F"/>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425C0"/>
    <w:rsid w:val="00B42681"/>
    <w:rsid w:val="00B43BF1"/>
    <w:rsid w:val="00B44CB0"/>
    <w:rsid w:val="00B45326"/>
    <w:rsid w:val="00B462FD"/>
    <w:rsid w:val="00B47ED7"/>
    <w:rsid w:val="00B5048F"/>
    <w:rsid w:val="00B50B22"/>
    <w:rsid w:val="00B51E90"/>
    <w:rsid w:val="00B51FE3"/>
    <w:rsid w:val="00B52625"/>
    <w:rsid w:val="00B52797"/>
    <w:rsid w:val="00B527ED"/>
    <w:rsid w:val="00B534EC"/>
    <w:rsid w:val="00B536D4"/>
    <w:rsid w:val="00B53D41"/>
    <w:rsid w:val="00B55092"/>
    <w:rsid w:val="00B551AD"/>
    <w:rsid w:val="00B56BD9"/>
    <w:rsid w:val="00B60093"/>
    <w:rsid w:val="00B60F9B"/>
    <w:rsid w:val="00B61478"/>
    <w:rsid w:val="00B6192C"/>
    <w:rsid w:val="00B620C2"/>
    <w:rsid w:val="00B62C0C"/>
    <w:rsid w:val="00B62C21"/>
    <w:rsid w:val="00B630A1"/>
    <w:rsid w:val="00B631A9"/>
    <w:rsid w:val="00B632E1"/>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5F6E"/>
    <w:rsid w:val="00B9686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8E3"/>
    <w:rsid w:val="00BD60A3"/>
    <w:rsid w:val="00BD73D9"/>
    <w:rsid w:val="00BD7606"/>
    <w:rsid w:val="00BD7858"/>
    <w:rsid w:val="00BE06A3"/>
    <w:rsid w:val="00BE34E4"/>
    <w:rsid w:val="00BE3653"/>
    <w:rsid w:val="00BE3875"/>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5F2A"/>
    <w:rsid w:val="00C06A8E"/>
    <w:rsid w:val="00C06BC3"/>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71A5"/>
    <w:rsid w:val="00C37C80"/>
    <w:rsid w:val="00C37D30"/>
    <w:rsid w:val="00C42D4C"/>
    <w:rsid w:val="00C44418"/>
    <w:rsid w:val="00C44AF4"/>
    <w:rsid w:val="00C452FE"/>
    <w:rsid w:val="00C45703"/>
    <w:rsid w:val="00C45FE9"/>
    <w:rsid w:val="00C4699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3D23"/>
    <w:rsid w:val="00C555BB"/>
    <w:rsid w:val="00C60963"/>
    <w:rsid w:val="00C60A98"/>
    <w:rsid w:val="00C63141"/>
    <w:rsid w:val="00C633A7"/>
    <w:rsid w:val="00C644EC"/>
    <w:rsid w:val="00C64A48"/>
    <w:rsid w:val="00C64B85"/>
    <w:rsid w:val="00C64F9A"/>
    <w:rsid w:val="00C6580B"/>
    <w:rsid w:val="00C65C50"/>
    <w:rsid w:val="00C66856"/>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0F59"/>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452F"/>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2C36"/>
    <w:rsid w:val="00D13A66"/>
    <w:rsid w:val="00D13A94"/>
    <w:rsid w:val="00D13D4F"/>
    <w:rsid w:val="00D14E73"/>
    <w:rsid w:val="00D15E86"/>
    <w:rsid w:val="00D161FF"/>
    <w:rsid w:val="00D16820"/>
    <w:rsid w:val="00D16C82"/>
    <w:rsid w:val="00D21395"/>
    <w:rsid w:val="00D2281A"/>
    <w:rsid w:val="00D22D1A"/>
    <w:rsid w:val="00D22F1B"/>
    <w:rsid w:val="00D23889"/>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D55"/>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7FF"/>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77EB8"/>
    <w:rsid w:val="00D809F1"/>
    <w:rsid w:val="00D8516E"/>
    <w:rsid w:val="00D863F7"/>
    <w:rsid w:val="00D8653B"/>
    <w:rsid w:val="00D8705A"/>
    <w:rsid w:val="00D87CFF"/>
    <w:rsid w:val="00D87E24"/>
    <w:rsid w:val="00D90F4B"/>
    <w:rsid w:val="00D91CBE"/>
    <w:rsid w:val="00D925D0"/>
    <w:rsid w:val="00D9340B"/>
    <w:rsid w:val="00D94456"/>
    <w:rsid w:val="00D94E1E"/>
    <w:rsid w:val="00D95084"/>
    <w:rsid w:val="00D95AEC"/>
    <w:rsid w:val="00D9623D"/>
    <w:rsid w:val="00D97FCA"/>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3A3"/>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07F7E"/>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99B"/>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3FD"/>
    <w:rsid w:val="00E74D9A"/>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5FA6"/>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440"/>
    <w:rsid w:val="00EF0ACA"/>
    <w:rsid w:val="00EF14BB"/>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AB9"/>
    <w:rsid w:val="00F65E74"/>
    <w:rsid w:val="00F66C5D"/>
    <w:rsid w:val="00F705EF"/>
    <w:rsid w:val="00F70A90"/>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57D1"/>
    <w:rsid w:val="00F86594"/>
    <w:rsid w:val="00F900BC"/>
    <w:rsid w:val="00F90EED"/>
    <w:rsid w:val="00F9233F"/>
    <w:rsid w:val="00F928B2"/>
    <w:rsid w:val="00F92F03"/>
    <w:rsid w:val="00F93A60"/>
    <w:rsid w:val="00F93BE8"/>
    <w:rsid w:val="00F965E3"/>
    <w:rsid w:val="00F9663F"/>
    <w:rsid w:val="00FA06C5"/>
    <w:rsid w:val="00FA082F"/>
    <w:rsid w:val="00FA18DC"/>
    <w:rsid w:val="00FA1BD1"/>
    <w:rsid w:val="00FA2805"/>
    <w:rsid w:val="00FA2A13"/>
    <w:rsid w:val="00FA3802"/>
    <w:rsid w:val="00FA3C29"/>
    <w:rsid w:val="00FA5401"/>
    <w:rsid w:val="00FA5A2F"/>
    <w:rsid w:val="00FA5E1E"/>
    <w:rsid w:val="00FA73D9"/>
    <w:rsid w:val="00FB0647"/>
    <w:rsid w:val="00FB13EE"/>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uiPriority w:val="99"/>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07196"/>
    <w:pPr>
      <w:keepNext/>
      <w:keepLines/>
      <w:spacing w:before="36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uiPriority w:val="99"/>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07196"/>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uiPriority w:val="99"/>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uiPriority w:val="99"/>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4C5DFE"/>
    <w:pPr>
      <w:numPr>
        <w:numId w:val="39"/>
      </w:numPr>
      <w:spacing w:line="240" w:lineRule="auto"/>
    </w:pPr>
    <w:rPr>
      <w:i w:val="0"/>
    </w:rPr>
  </w:style>
  <w:style w:type="character" w:customStyle="1" w:styleId="6ListnumberedZchn">
    <w:name w:val="6 List numbered Zchn"/>
    <w:basedOn w:val="5ListbulletedZchn"/>
    <w:link w:val="6Listnumbered"/>
    <w:rsid w:val="004C5DFE"/>
    <w:rPr>
      <w:rFonts w:ascii="Arial" w:hAnsi="Arial"/>
      <w:i w:val="0"/>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qFormat/>
    <w:rsid w:val="003862E3"/>
    <w:pPr>
      <w:numPr>
        <w:numId w:val="44"/>
      </w:numPr>
      <w:spacing w:before="120" w:after="120"/>
    </w:pPr>
    <w:rPr>
      <w:lang w:eastAsia="fr-FR"/>
    </w:rPr>
  </w:style>
  <w:style w:type="character" w:customStyle="1" w:styleId="2ListnumberedZchn">
    <w:name w:val="2 List numbered Zchn"/>
    <w:basedOn w:val="DefaultParagraphFont"/>
    <w:link w:val="2Listnumbered"/>
    <w:rsid w:val="003862E3"/>
    <w:rPr>
      <w:rFonts w:ascii="Arial" w:hAnsi="Arial"/>
      <w:noProof/>
      <w:sz w:val="22"/>
      <w:szCs w:val="22"/>
      <w:lang w:val="en-GB" w:eastAsia="fr-FR"/>
    </w:rPr>
  </w:style>
  <w:style w:type="paragraph" w:customStyle="1" w:styleId="1Listbulleted">
    <w:name w:val="1 List bulleted"/>
    <w:basedOn w:val="0StandardtextConsultants"/>
    <w:link w:val="1ListbulletedZchn"/>
    <w:qFormat/>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line1">
    <w:name w:val="Headline 1"/>
    <w:basedOn w:val="Heading1"/>
    <w:link w:val="Headline1Zchn"/>
    <w:qFormat/>
    <w:rsid w:val="00B95F6E"/>
    <w:pPr>
      <w:keepLines/>
      <w:tabs>
        <w:tab w:val="clear" w:pos="567"/>
      </w:tabs>
      <w:spacing w:before="600" w:after="240"/>
      <w:ind w:left="720" w:right="0" w:hanging="360"/>
    </w:pPr>
    <w:rPr>
      <w:rFonts w:ascii="Open Sans" w:eastAsia="Times" w:hAnsi="Open Sans" w:cs="Open Sans"/>
      <w:b/>
      <w:bCs/>
      <w:color w:val="469FDD"/>
      <w:kern w:val="32"/>
      <w:sz w:val="22"/>
      <w:szCs w:val="56"/>
      <w:lang w:val="fr-FR" w:eastAsia="fr-FR"/>
    </w:rPr>
  </w:style>
  <w:style w:type="character" w:customStyle="1" w:styleId="Headline1Zchn">
    <w:name w:val="Headline 1 Zchn"/>
    <w:link w:val="Headline1"/>
    <w:rsid w:val="00B95F6E"/>
    <w:rPr>
      <w:rFonts w:ascii="Open Sans" w:eastAsia="Times" w:hAnsi="Open Sans" w:cs="Open Sans"/>
      <w:b/>
      <w:bCs/>
      <w:color w:val="469FDD"/>
      <w:kern w:val="32"/>
      <w:sz w:val="22"/>
      <w:szCs w:val="56"/>
      <w:lang w:val="fr-FR" w:eastAsia="fr-FR"/>
    </w:rPr>
  </w:style>
  <w:style w:type="table" w:customStyle="1" w:styleId="DocumentTable2">
    <w:name w:val="Document Table2"/>
    <w:basedOn w:val="TableNormal"/>
    <w:next w:val="TableGrid"/>
    <w:uiPriority w:val="59"/>
    <w:rsid w:val="00A55B05"/>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395318645">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130442777">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requests2.html" TargetMode="External"/><Relationship Id="rId2" Type="http://schemas.openxmlformats.org/officeDocument/2006/relationships/hyperlink" Target="https://rohs.exemptions.oeko.info/fileadmin/user_upload/RoHS_Pack_22/RoHS_Pack-22_final_report_amended_February_2022.pdf" TargetMode="External"/><Relationship Id="rId1" Type="http://schemas.openxmlformats.org/officeDocument/2006/relationships/hyperlink" Target="http://eur-lex.europa.eu/LexUriServ/LexUriServ.do?uri=CELEX:32011L0065:EN:NO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D5A977AB643119FBD8BFA5355D0E3"/>
        <w:category>
          <w:name w:val="Allgemein"/>
          <w:gallery w:val="placeholder"/>
        </w:category>
        <w:types>
          <w:type w:val="bbPlcHdr"/>
        </w:types>
        <w:behaviors>
          <w:behavior w:val="content"/>
        </w:behaviors>
        <w:guid w:val="{46FDA532-8990-4227-9C24-689F9D6D3560}"/>
      </w:docPartPr>
      <w:docPartBody>
        <w:p w:rsidR="00753BD8" w:rsidRDefault="00711785" w:rsidP="00711785">
          <w:pPr>
            <w:pStyle w:val="E06D5A977AB643119FBD8BFA5355D0E3"/>
          </w:pPr>
          <w:r w:rsidRPr="00562280">
            <w:rPr>
              <w:rStyle w:val="PlaceholderText"/>
            </w:rPr>
            <w:t>Klicken oder tippen Sie hier, um Text einzugeben.</w:t>
          </w:r>
        </w:p>
      </w:docPartBody>
    </w:docPart>
    <w:docPart>
      <w:docPartPr>
        <w:name w:val="E24F70A8135147B7A44BF64274E74306"/>
        <w:category>
          <w:name w:val="Allgemein"/>
          <w:gallery w:val="placeholder"/>
        </w:category>
        <w:types>
          <w:type w:val="bbPlcHdr"/>
        </w:types>
        <w:behaviors>
          <w:behavior w:val="content"/>
        </w:behaviors>
        <w:guid w:val="{1B6909D7-AEA8-46F3-B4A3-D5772BD599C4}"/>
      </w:docPartPr>
      <w:docPartBody>
        <w:p w:rsidR="00753BD8" w:rsidRDefault="00711785" w:rsidP="00711785">
          <w:pPr>
            <w:pStyle w:val="E24F70A8135147B7A44BF64274E74306"/>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5FC8"/>
    <w:rsid w:val="00054646"/>
    <w:rsid w:val="000628C3"/>
    <w:rsid w:val="00085B6D"/>
    <w:rsid w:val="000B0DA9"/>
    <w:rsid w:val="000D3946"/>
    <w:rsid w:val="0011676C"/>
    <w:rsid w:val="001B3A85"/>
    <w:rsid w:val="001B68AF"/>
    <w:rsid w:val="001C13D1"/>
    <w:rsid w:val="00241DF6"/>
    <w:rsid w:val="00257183"/>
    <w:rsid w:val="00281D92"/>
    <w:rsid w:val="00283A17"/>
    <w:rsid w:val="002A3FC5"/>
    <w:rsid w:val="002B574D"/>
    <w:rsid w:val="002E0DC6"/>
    <w:rsid w:val="002E7FBE"/>
    <w:rsid w:val="003211C4"/>
    <w:rsid w:val="0033475A"/>
    <w:rsid w:val="003660C2"/>
    <w:rsid w:val="00391B1A"/>
    <w:rsid w:val="003964ED"/>
    <w:rsid w:val="003A708F"/>
    <w:rsid w:val="004233B1"/>
    <w:rsid w:val="00434908"/>
    <w:rsid w:val="00434989"/>
    <w:rsid w:val="00441946"/>
    <w:rsid w:val="004B7155"/>
    <w:rsid w:val="004C296C"/>
    <w:rsid w:val="005050AB"/>
    <w:rsid w:val="00560519"/>
    <w:rsid w:val="00575A32"/>
    <w:rsid w:val="005833E6"/>
    <w:rsid w:val="00583BEB"/>
    <w:rsid w:val="00584BF6"/>
    <w:rsid w:val="00590222"/>
    <w:rsid w:val="00594E04"/>
    <w:rsid w:val="005B66AC"/>
    <w:rsid w:val="005C2AC0"/>
    <w:rsid w:val="005E4ECD"/>
    <w:rsid w:val="006003EC"/>
    <w:rsid w:val="00605EBB"/>
    <w:rsid w:val="006242DE"/>
    <w:rsid w:val="0066303F"/>
    <w:rsid w:val="006D3C0E"/>
    <w:rsid w:val="00710956"/>
    <w:rsid w:val="00711785"/>
    <w:rsid w:val="00711C79"/>
    <w:rsid w:val="00730B7D"/>
    <w:rsid w:val="00737E54"/>
    <w:rsid w:val="0075011C"/>
    <w:rsid w:val="00753BD8"/>
    <w:rsid w:val="00782A8F"/>
    <w:rsid w:val="00787C21"/>
    <w:rsid w:val="007A2773"/>
    <w:rsid w:val="007B7DBE"/>
    <w:rsid w:val="007C037F"/>
    <w:rsid w:val="00812C00"/>
    <w:rsid w:val="00853DAE"/>
    <w:rsid w:val="0088313B"/>
    <w:rsid w:val="008974C6"/>
    <w:rsid w:val="008B7C7E"/>
    <w:rsid w:val="008C3F45"/>
    <w:rsid w:val="008E64C3"/>
    <w:rsid w:val="00907444"/>
    <w:rsid w:val="0092314C"/>
    <w:rsid w:val="00924D89"/>
    <w:rsid w:val="009310C4"/>
    <w:rsid w:val="00945564"/>
    <w:rsid w:val="00953460"/>
    <w:rsid w:val="00985ADB"/>
    <w:rsid w:val="00986E87"/>
    <w:rsid w:val="009B3C62"/>
    <w:rsid w:val="009D150A"/>
    <w:rsid w:val="009F3569"/>
    <w:rsid w:val="009F4EF7"/>
    <w:rsid w:val="00A32679"/>
    <w:rsid w:val="00A32C5F"/>
    <w:rsid w:val="00A51D58"/>
    <w:rsid w:val="00A62687"/>
    <w:rsid w:val="00AD0DB5"/>
    <w:rsid w:val="00AE5117"/>
    <w:rsid w:val="00AF1B37"/>
    <w:rsid w:val="00B016D2"/>
    <w:rsid w:val="00B157F0"/>
    <w:rsid w:val="00B42757"/>
    <w:rsid w:val="00B52DB2"/>
    <w:rsid w:val="00BD687C"/>
    <w:rsid w:val="00C01E34"/>
    <w:rsid w:val="00C02AC5"/>
    <w:rsid w:val="00C06AF5"/>
    <w:rsid w:val="00C35FCE"/>
    <w:rsid w:val="00C41E54"/>
    <w:rsid w:val="00C50734"/>
    <w:rsid w:val="00C57BD1"/>
    <w:rsid w:val="00C9351A"/>
    <w:rsid w:val="00CE71B6"/>
    <w:rsid w:val="00D54E1F"/>
    <w:rsid w:val="00D624AF"/>
    <w:rsid w:val="00D8148E"/>
    <w:rsid w:val="00DB4290"/>
    <w:rsid w:val="00DC3A24"/>
    <w:rsid w:val="00DD249F"/>
    <w:rsid w:val="00E23184"/>
    <w:rsid w:val="00E24D97"/>
    <w:rsid w:val="00E45B94"/>
    <w:rsid w:val="00E52F08"/>
    <w:rsid w:val="00E90A84"/>
    <w:rsid w:val="00EF4B54"/>
    <w:rsid w:val="00F15E32"/>
    <w:rsid w:val="00F61BEF"/>
    <w:rsid w:val="00F62378"/>
    <w:rsid w:val="00F869C9"/>
    <w:rsid w:val="00F94175"/>
    <w:rsid w:val="00FD3D5F"/>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290"/>
    <w:rPr>
      <w:color w:val="808080"/>
    </w:rPr>
  </w:style>
  <w:style w:type="paragraph" w:customStyle="1" w:styleId="E06D5A977AB643119FBD8BFA5355D0E3">
    <w:name w:val="E06D5A977AB643119FBD8BFA5355D0E3"/>
    <w:rsid w:val="00711785"/>
    <w:rPr>
      <w:lang w:val="de-DE" w:eastAsia="de-DE"/>
    </w:rPr>
  </w:style>
  <w:style w:type="paragraph" w:customStyle="1" w:styleId="E24F70A8135147B7A44BF64274E74306">
    <w:name w:val="E24F70A8135147B7A44BF64274E74306"/>
    <w:rsid w:val="00711785"/>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4.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BB6F3-C768-4A34-ADEF-3254FF58F96D}">
  <ds:schemaRefs/>
</ds:datastoreItem>
</file>

<file path=customXml/itemProps2.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B2D34-79B5-4659-AE46-A5D844CC0437}">
  <ds:schemaRefs/>
</ds:datastoreItem>
</file>

<file path=customXml/itemProps4.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9B7F8D-BD53-462E-88C7-1C4F0C86765C}">
  <ds:schemaRefs/>
</ds:datastoreItem>
</file>

<file path=customXml/itemProps6.xml><?xml version="1.0" encoding="utf-8"?>
<ds:datastoreItem xmlns:ds="http://schemas.openxmlformats.org/officeDocument/2006/customXml" ds:itemID="{75DD2C60-E3FE-42C0-85E2-DBC9308BFC2D}">
  <ds:schemaRefs>
    <ds:schemaRef ds:uri="http://schemas.openxmlformats.org/officeDocument/2006/bibliography"/>
  </ds:schemaRefs>
</ds:datastoreItem>
</file>

<file path=customXml/itemProps7.xml><?xml version="1.0" encoding="utf-8"?>
<ds:datastoreItem xmlns:ds="http://schemas.openxmlformats.org/officeDocument/2006/customXml" ds:itemID="{BA995EFF-7ACA-454C-B577-9DAA93E65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0</TotalTime>
  <Pages>7</Pages>
  <Words>1787</Words>
  <Characters>24253</Characters>
  <Application>Microsoft Office Word</Application>
  <DocSecurity>0</DocSecurity>
  <PresentationFormat>Microsoft Word 11.0</PresentationFormat>
  <Lines>202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25989</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31</cp:revision>
  <cp:lastPrinted>2023-09-01T14:21:00Z</cp:lastPrinted>
  <dcterms:created xsi:type="dcterms:W3CDTF">2023-10-06T13:37:00Z</dcterms:created>
  <dcterms:modified xsi:type="dcterms:W3CDTF">2023-10-16T12:27:00Z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
    <vt:lpwstr>6.11.0.0</vt:lpwstr>
  </property>
  <property fmtid="{D5CDD505-2E9C-101B-9397-08002B2CF9AE}" pid="4" name="CitaviDocumentProperty_11">
    <vt:lpwstr>Überschrift 1;1 Heading 1;2 Headline 1</vt:lpwstr>
  </property>
  <property fmtid="{D5CDD505-2E9C-101B-9397-08002B2CF9AE}" pid="5" name="CitaviDocumentProperty_12">
    <vt:lpwstr>Standard</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6">
    <vt:lpwstr>Untertitel</vt:lpwstr>
  </property>
  <property fmtid="{D5CDD505-2E9C-101B-9397-08002B2CF9AE}" pid="9" name="CitaviDocumentProperty_17">
    <vt:lpwstr>Standard</vt:lpwstr>
  </property>
  <property fmtid="{D5CDD505-2E9C-101B-9397-08002B2CF9AE}" pid="10" name="CitaviDocumentProperty_26">
    <vt:lpwstr>References</vt:lpwstr>
  </property>
  <property fmtid="{D5CDD505-2E9C-101B-9397-08002B2CF9AE}" pid="11" name="CitaviDocumentProperty_27">
    <vt:lpwstr>True</vt:lpwstr>
  </property>
  <property fmtid="{D5CDD505-2E9C-101B-9397-08002B2CF9AE}" pid="12" name="CitaviDocumentProperty_6">
    <vt:lpwstr>True</vt:lpwstr>
  </property>
  <property fmtid="{D5CDD505-2E9C-101B-9397-08002B2CF9AE}" pid="13" name="CitaviDocumentProperty_7">
    <vt:lpwstr>Ex_III-9a-II_OD</vt:lpwstr>
  </property>
  <property fmtid="{D5CDD505-2E9C-101B-9397-08002B2CF9AE}" pid="14" name="CitaviDocumentProperty_8">
    <vt:lpwstr>C:\Users\deubzer\SynologyDrive\RoHS 28_P23\3 Exemptions\9 and 9a-II\Ex_III-9a-II_OD.ctv6</vt:lpwstr>
  </property>
  <property fmtid="{D5CDD505-2E9C-101B-9397-08002B2CF9AE}" pid="15" name="CitaviDocumentProperty_9">
    <vt:lpwstr>False</vt:lpwstr>
  </property>
  <property fmtid="{D5CDD505-2E9C-101B-9397-08002B2CF9AE}" pid="16" name="ContentTypeId">
    <vt:lpwstr>0x01010037D05B925D233C48BC6CC3C793A4C1B6</vt:lpwstr>
  </property>
  <property fmtid="{D5CDD505-2E9C-101B-9397-08002B2CF9AE}" pid="17" name="Created using">
    <vt:lpwstr>EL 4.1XL XL [20040326]</vt:lpwstr>
  </property>
  <property fmtid="{D5CDD505-2E9C-101B-9397-08002B2CF9AE}" pid="18" name="DocID_EU">
    <vt:lpwstr> </vt:lpwstr>
  </property>
  <property fmtid="{D5CDD505-2E9C-101B-9397-08002B2CF9AE}" pid="19" name="ELDocType">
    <vt:lpwstr>rep.dot</vt:lpwstr>
  </property>
  <property fmtid="{D5CDD505-2E9C-101B-9397-08002B2CF9AE}" pid="20" name="EL_Author">
    <vt:lpwstr>Yolande Petit</vt:lpwstr>
  </property>
  <property fmtid="{D5CDD505-2E9C-101B-9397-08002B2CF9AE}" pid="21" name="EL_Language">
    <vt:lpwstr>FR</vt:lpwstr>
  </property>
  <property fmtid="{D5CDD505-2E9C-101B-9397-08002B2CF9AE}" pid="22" name="EurolookVersion">
    <vt:lpwstr>4.1</vt:lpwstr>
  </property>
  <property fmtid="{D5CDD505-2E9C-101B-9397-08002B2CF9AE}" pid="23" name="Formatting">
    <vt:lpwstr>4.1</vt:lpwstr>
  </property>
  <property fmtid="{D5CDD505-2E9C-101B-9397-08002B2CF9AE}" pid="24" name="Language">
    <vt:lpwstr>FR</vt:lpwstr>
  </property>
  <property fmtid="{D5CDD505-2E9C-101B-9397-08002B2CF9AE}" pid="25" name="Last edited using">
    <vt:lpwstr>EL 4.6 Build 34000</vt:lpwstr>
  </property>
  <property fmtid="{D5CDD505-2E9C-101B-9397-08002B2CF9AE}" pid="26" name="NXPowerLiteLastOptimized">
    <vt:lpwstr>2735890</vt:lpwstr>
  </property>
  <property fmtid="{D5CDD505-2E9C-101B-9397-08002B2CF9AE}" pid="27" name="NXPowerLiteSettings">
    <vt:lpwstr>C700052003A000</vt:lpwstr>
  </property>
  <property fmtid="{D5CDD505-2E9C-101B-9397-08002B2CF9AE}" pid="28" name="NXPowerLiteVersion">
    <vt:lpwstr>D9.1.2</vt:lpwstr>
  </property>
  <property fmtid="{D5CDD505-2E9C-101B-9397-08002B2CF9AE}" pid="29" name="TemplateVersion">
    <vt:lpwstr>4.1.5.8</vt:lpwstr>
  </property>
  <property fmtid="{D5CDD505-2E9C-101B-9397-08002B2CF9AE}" pid="30" name="Type">
    <vt:lpwstr>Eurolook Report</vt:lpwstr>
  </property>
  <property fmtid="{D5CDD505-2E9C-101B-9397-08002B2CF9AE}" pid="31" name="MSIP_Label_f4cdc456-5864-460f-beda-883d23b78bbb_Enabled">
    <vt:lpwstr>true</vt:lpwstr>
  </property>
  <property fmtid="{D5CDD505-2E9C-101B-9397-08002B2CF9AE}" pid="32" name="MSIP_Label_f4cdc456-5864-460f-beda-883d23b78bbb_SetDate">
    <vt:lpwstr>2022-12-12T09:10:13Z</vt:lpwstr>
  </property>
  <property fmtid="{D5CDD505-2E9C-101B-9397-08002B2CF9AE}" pid="33" name="MSIP_Label_f4cdc456-5864-460f-beda-883d23b78bbb_Method">
    <vt:lpwstr>Privileged</vt:lpwstr>
  </property>
  <property fmtid="{D5CDD505-2E9C-101B-9397-08002B2CF9AE}" pid="34" name="MSIP_Label_f4cdc456-5864-460f-beda-883d23b78bbb_Name">
    <vt:lpwstr>Publicly Available</vt:lpwstr>
  </property>
  <property fmtid="{D5CDD505-2E9C-101B-9397-08002B2CF9AE}" pid="35" name="MSIP_Label_f4cdc456-5864-460f-beda-883d23b78bbb_SiteId">
    <vt:lpwstr>b24c8b06-522c-46fe-9080-70926f8dddb1</vt:lpwstr>
  </property>
  <property fmtid="{D5CDD505-2E9C-101B-9397-08002B2CF9AE}" pid="36" name="MSIP_Label_f4cdc456-5864-460f-beda-883d23b78bbb_ActionId">
    <vt:lpwstr>a561ba6f-a714-4d66-bef1-a06577711c5e</vt:lpwstr>
  </property>
  <property fmtid="{D5CDD505-2E9C-101B-9397-08002B2CF9AE}" pid="37" name="MSIP_Label_f4cdc456-5864-460f-beda-883d23b78bbb_ContentBits">
    <vt:lpwstr>0</vt:lpwstr>
  </property>
  <property fmtid="{D5CDD505-2E9C-101B-9397-08002B2CF9AE}" pid="38" name="GrammarlyDocumentId">
    <vt:lpwstr>7b3dd7cc7103dfd4c547a8ea4d1db644af3e978e04f2ddbe742783769a5a2b4b</vt:lpwstr>
  </property>
</Properties>
</file>