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C1910" w14:textId="6A263D5E" w:rsidR="00082399" w:rsidRPr="004757E7" w:rsidRDefault="00261090" w:rsidP="00672D1F">
      <w:pPr>
        <w:pStyle w:val="Title"/>
        <w:rPr>
          <w:rFonts w:ascii="Oswald" w:hAnsi="Oswald"/>
          <w:b w:val="0"/>
          <w:bCs w:val="0"/>
          <w:color w:val="4196C6"/>
        </w:rPr>
      </w:pPr>
      <w:bookmarkStart w:id="0" w:name="_Toc125278732"/>
      <w:r w:rsidRPr="004757E7">
        <w:rPr>
          <w:rFonts w:ascii="Oswald" w:hAnsi="Oswald"/>
          <w:b w:val="0"/>
          <w:bCs w:val="0"/>
          <w:color w:val="4196C6"/>
        </w:rPr>
        <w:t>Consultation Questionnaire</w:t>
      </w:r>
      <w:r w:rsidR="00082399" w:rsidRPr="004757E7">
        <w:rPr>
          <w:rFonts w:ascii="Oswald" w:hAnsi="Oswald"/>
          <w:b w:val="0"/>
          <w:bCs w:val="0"/>
          <w:color w:val="4196C6"/>
        </w:rPr>
        <w:t xml:space="preserve"> Exemption </w:t>
      </w:r>
      <w:r w:rsidR="003757DA" w:rsidRPr="004757E7">
        <w:rPr>
          <w:rFonts w:ascii="Oswald" w:hAnsi="Oswald"/>
          <w:b w:val="0"/>
          <w:bCs w:val="0"/>
          <w:color w:val="4196C6"/>
        </w:rPr>
        <w:t>1</w:t>
      </w:r>
      <w:r w:rsidR="00082399" w:rsidRPr="004757E7">
        <w:rPr>
          <w:rFonts w:ascii="Oswald" w:hAnsi="Oswald"/>
          <w:b w:val="0"/>
          <w:bCs w:val="0"/>
          <w:color w:val="4196C6"/>
        </w:rPr>
        <w:t xml:space="preserve"> of RoHS Annex IV</w:t>
      </w:r>
    </w:p>
    <w:p w14:paraId="5E6BB7D2" w14:textId="0ACCB03B" w:rsidR="008E61BA" w:rsidRPr="004757E7" w:rsidRDefault="008E61BA" w:rsidP="009F5D18">
      <w:pPr>
        <w:pStyle w:val="IntenseQuote"/>
        <w:rPr>
          <w:i w:val="0"/>
        </w:rPr>
      </w:pPr>
      <w:r w:rsidRPr="004757E7">
        <w:rPr>
          <w:i w:val="0"/>
        </w:rPr>
        <w:t>Current wording of the exemption:</w:t>
      </w:r>
    </w:p>
    <w:p w14:paraId="78DDBB34" w14:textId="021499B1" w:rsidR="00BA495E" w:rsidRPr="004757E7" w:rsidRDefault="008E61BA" w:rsidP="009F5D18">
      <w:pPr>
        <w:pStyle w:val="IntenseQuote"/>
      </w:pPr>
      <w:r w:rsidRPr="004757E7">
        <w:rPr>
          <w:sz w:val="21"/>
          <w:szCs w:val="21"/>
        </w:rPr>
        <w:t>Lead, cadmium and mercury in detectors for ionising radiation</w:t>
      </w:r>
    </w:p>
    <w:p w14:paraId="36D5AC2D" w14:textId="1B0E0593" w:rsidR="00A019C0" w:rsidRPr="004757E7" w:rsidRDefault="008E61BA" w:rsidP="009F5D18">
      <w:pPr>
        <w:pStyle w:val="IntenseQuote"/>
      </w:pPr>
      <w:r w:rsidRPr="004757E7">
        <w:t>Expires in July 2021 for cat. 8 and 9 equipment other than in-vitro-diagnostics and industrial monitoring and control instruments</w:t>
      </w:r>
    </w:p>
    <w:bookmarkEnd w:id="0"/>
    <w:p w14:paraId="3E3B0354" w14:textId="77777777" w:rsidR="00672D1F" w:rsidRPr="004757E7" w:rsidRDefault="00672D1F" w:rsidP="00672D1F">
      <w:pPr>
        <w:pStyle w:val="Heading1"/>
        <w:rPr>
          <w:lang w:val="en-GB"/>
        </w:rPr>
      </w:pPr>
      <w:r w:rsidRPr="004757E7">
        <w:rPr>
          <w:lang w:val="en-GB"/>
        </w:rPr>
        <w:t>Acronyms and Definitions</w:t>
      </w:r>
    </w:p>
    <w:p w14:paraId="78FB8434" w14:textId="547E320A" w:rsidR="00672D1F" w:rsidRPr="004757E7" w:rsidRDefault="00BA495E" w:rsidP="00672D1F">
      <w:pPr>
        <w:rPr>
          <w:rStyle w:val="Standard1"/>
          <w:rFonts w:ascii="Open Sans" w:hAnsi="Open Sans" w:cs="Open Sans"/>
          <w:lang w:eastAsia="fr-FR"/>
        </w:rPr>
      </w:pPr>
      <w:r w:rsidRPr="004757E7">
        <w:rPr>
          <w:rStyle w:val="Standard1"/>
          <w:rFonts w:ascii="Open Sans" w:hAnsi="Open Sans" w:cs="Open Sans"/>
          <w:lang w:eastAsia="fr-FR"/>
        </w:rPr>
        <w:t>JBCE</w:t>
      </w:r>
      <w:r w:rsidR="00672D1F" w:rsidRPr="004757E7">
        <w:rPr>
          <w:rStyle w:val="Standard1"/>
          <w:rFonts w:ascii="Open Sans" w:hAnsi="Open Sans" w:cs="Open Sans"/>
          <w:lang w:eastAsia="fr-FR"/>
        </w:rPr>
        <w:tab/>
      </w:r>
      <w:r w:rsidR="003757DA" w:rsidRPr="004757E7">
        <w:rPr>
          <w:rStyle w:val="Standard1"/>
          <w:rFonts w:ascii="Open Sans" w:hAnsi="Open Sans" w:cs="Open Sans"/>
          <w:lang w:eastAsia="fr-FR"/>
        </w:rPr>
        <w:tab/>
      </w:r>
      <w:r w:rsidRPr="004757E7">
        <w:rPr>
          <w:rStyle w:val="Standard1"/>
          <w:rFonts w:ascii="Open Sans" w:hAnsi="Open Sans" w:cs="Open Sans"/>
          <w:lang w:eastAsia="fr-FR"/>
        </w:rPr>
        <w:t>Japan Business Council in Europe</w:t>
      </w:r>
    </w:p>
    <w:p w14:paraId="640BC529" w14:textId="432A7D80" w:rsidR="00672D1F" w:rsidRPr="004757E7" w:rsidRDefault="003757DA" w:rsidP="00672D1F">
      <w:pPr>
        <w:rPr>
          <w:rStyle w:val="Standard1"/>
          <w:rFonts w:ascii="Open Sans" w:hAnsi="Open Sans" w:cs="Open Sans"/>
          <w:lang w:eastAsia="fr-FR"/>
        </w:rPr>
      </w:pPr>
      <w:proofErr w:type="spellStart"/>
      <w:r w:rsidRPr="004757E7">
        <w:rPr>
          <w:rStyle w:val="Standard1"/>
          <w:rFonts w:ascii="Open Sans" w:hAnsi="Open Sans" w:cs="Open Sans"/>
          <w:lang w:eastAsia="fr-FR"/>
        </w:rPr>
        <w:t>CdTe</w:t>
      </w:r>
      <w:proofErr w:type="spellEnd"/>
      <w:r w:rsidR="00672D1F" w:rsidRPr="004757E7">
        <w:rPr>
          <w:rStyle w:val="Standard1"/>
          <w:rFonts w:ascii="Open Sans" w:hAnsi="Open Sans" w:cs="Open Sans"/>
          <w:lang w:eastAsia="fr-FR"/>
        </w:rPr>
        <w:tab/>
      </w:r>
      <w:r w:rsidRPr="004757E7">
        <w:rPr>
          <w:rStyle w:val="Standard1"/>
          <w:rFonts w:ascii="Open Sans" w:hAnsi="Open Sans" w:cs="Open Sans"/>
          <w:lang w:eastAsia="fr-FR"/>
        </w:rPr>
        <w:tab/>
        <w:t>Cadmium Tellurium</w:t>
      </w:r>
    </w:p>
    <w:p w14:paraId="657FE451" w14:textId="313B4308" w:rsidR="003757DA" w:rsidRPr="004757E7" w:rsidRDefault="003757DA" w:rsidP="00672D1F">
      <w:pPr>
        <w:rPr>
          <w:rStyle w:val="Standard1"/>
          <w:rFonts w:ascii="Open Sans" w:hAnsi="Open Sans" w:cs="Open Sans"/>
          <w:lang w:eastAsia="fr-FR"/>
        </w:rPr>
      </w:pPr>
      <w:proofErr w:type="spellStart"/>
      <w:r w:rsidRPr="004757E7">
        <w:rPr>
          <w:rStyle w:val="Standard1"/>
          <w:rFonts w:ascii="Open Sans" w:hAnsi="Open Sans" w:cs="Open Sans"/>
          <w:lang w:eastAsia="fr-FR"/>
        </w:rPr>
        <w:t>CdZnTe</w:t>
      </w:r>
      <w:proofErr w:type="spellEnd"/>
      <w:r w:rsidRPr="004757E7">
        <w:rPr>
          <w:rStyle w:val="Standard1"/>
          <w:rFonts w:ascii="Open Sans" w:hAnsi="Open Sans" w:cs="Open Sans"/>
          <w:lang w:eastAsia="fr-FR"/>
        </w:rPr>
        <w:tab/>
      </w:r>
      <w:r w:rsidRPr="004757E7">
        <w:rPr>
          <w:rStyle w:val="Standard1"/>
          <w:rFonts w:ascii="Open Sans" w:hAnsi="Open Sans" w:cs="Open Sans"/>
          <w:lang w:eastAsia="fr-FR"/>
        </w:rPr>
        <w:tab/>
        <w:t>Cadmium Zinc Tellurium</w:t>
      </w:r>
    </w:p>
    <w:p w14:paraId="3297A2EB" w14:textId="77777777" w:rsidR="00672D1F" w:rsidRPr="004757E7" w:rsidRDefault="00672D1F" w:rsidP="00672D1F">
      <w:pPr>
        <w:pStyle w:val="Heading1"/>
        <w:rPr>
          <w:rStyle w:val="Standard1"/>
          <w:rFonts w:ascii="Open Sans" w:hAnsi="Open Sans" w:cs="Open Sans"/>
          <w:lang w:eastAsia="fr-FR"/>
        </w:rPr>
      </w:pPr>
      <w:r w:rsidRPr="004757E7">
        <w:rPr>
          <w:rStyle w:val="Standard1"/>
          <w:rFonts w:ascii="Open Sans" w:hAnsi="Open Sans" w:cs="Open Sans"/>
          <w:lang w:eastAsia="fr-FR"/>
        </w:rPr>
        <w:t>Background</w:t>
      </w:r>
    </w:p>
    <w:p w14:paraId="7E51CFDC" w14:textId="77777777" w:rsidR="00672D1F" w:rsidRPr="004757E7" w:rsidRDefault="00672D1F" w:rsidP="00672D1F">
      <w:pPr>
        <w:rPr>
          <w:rStyle w:val="Standard1"/>
          <w:rFonts w:ascii="Open Sans" w:hAnsi="Open Sans" w:cs="Open Sans"/>
          <w:lang w:eastAsia="fr-FR"/>
        </w:rPr>
      </w:pPr>
      <w:r w:rsidRPr="004757E7">
        <w:rPr>
          <w:rStyle w:val="Standard1"/>
          <w:rFonts w:ascii="Open Sans" w:hAnsi="Open Sans" w:cs="Open Sans"/>
          <w:lang w:eastAsia="fr-FR"/>
        </w:rPr>
        <w:t>Bio Innovation Service, UNITAR and Fraunhofer IZM have been appointed</w:t>
      </w:r>
      <w:r w:rsidRPr="004757E7">
        <w:rPr>
          <w:rStyle w:val="FootnoteReference"/>
          <w:rFonts w:cs="Open Sans"/>
        </w:rPr>
        <w:footnoteReference w:id="2"/>
      </w:r>
      <w:r w:rsidRPr="004757E7">
        <w:rPr>
          <w:rStyle w:val="Standard1"/>
          <w:rFonts w:ascii="Open Sans" w:hAnsi="Open Sans" w:cs="Open Sans"/>
          <w:lang w:eastAsia="fr-FR"/>
        </w:rPr>
        <w:t xml:space="preserve"> by the European Commission through for the evaluation of applications for the review of requests for new exemptions and the renewal of exemptions currently listed in Annexes III and IV of the RoHS Directive 2011/65/EU.</w:t>
      </w:r>
    </w:p>
    <w:p w14:paraId="23A0177F" w14:textId="2DB0E764" w:rsidR="00672D1F" w:rsidRPr="004757E7" w:rsidRDefault="008E61BA" w:rsidP="00672D1F">
      <w:pPr>
        <w:rPr>
          <w:rStyle w:val="Standard1"/>
          <w:rFonts w:ascii="Open Sans" w:hAnsi="Open Sans" w:cs="Open Sans"/>
          <w:lang w:eastAsia="fr-FR"/>
        </w:rPr>
      </w:pPr>
      <w:r w:rsidRPr="004757E7">
        <w:rPr>
          <w:rStyle w:val="Standard1"/>
          <w:rFonts w:ascii="Open Sans" w:hAnsi="Open Sans" w:cs="Open Sans"/>
          <w:lang w:eastAsia="fr-FR"/>
        </w:rPr>
        <w:t xml:space="preserve">COCIR and </w:t>
      </w:r>
      <w:r w:rsidR="00BA495E" w:rsidRPr="004757E7">
        <w:rPr>
          <w:rStyle w:val="Standard1"/>
          <w:rFonts w:ascii="Open Sans" w:hAnsi="Open Sans" w:cs="Open Sans"/>
          <w:lang w:eastAsia="fr-FR"/>
        </w:rPr>
        <w:t>JBCE</w:t>
      </w:r>
      <w:r w:rsidR="00672D1F" w:rsidRPr="004757E7">
        <w:rPr>
          <w:rStyle w:val="Standard1"/>
          <w:rFonts w:ascii="Open Sans" w:hAnsi="Open Sans" w:cs="Open Sans"/>
          <w:lang w:eastAsia="fr-FR"/>
        </w:rPr>
        <w:t xml:space="preserve"> submitted request</w:t>
      </w:r>
      <w:r w:rsidRPr="004757E7">
        <w:rPr>
          <w:rStyle w:val="Standard1"/>
          <w:rFonts w:ascii="Open Sans" w:hAnsi="Open Sans" w:cs="Open Sans"/>
          <w:lang w:eastAsia="fr-FR"/>
        </w:rPr>
        <w:t>s</w:t>
      </w:r>
      <w:r w:rsidR="00672D1F" w:rsidRPr="004757E7">
        <w:rPr>
          <w:rStyle w:val="FootnoteReference"/>
          <w:rFonts w:cs="Open Sans"/>
        </w:rPr>
        <w:footnoteReference w:id="3"/>
      </w:r>
      <w:r w:rsidR="00672D1F" w:rsidRPr="004757E7">
        <w:rPr>
          <w:rStyle w:val="Standard1"/>
          <w:rFonts w:ascii="Open Sans" w:hAnsi="Open Sans" w:cs="Open Sans"/>
          <w:lang w:eastAsia="fr-FR"/>
        </w:rPr>
        <w:t xml:space="preserve"> for the </w:t>
      </w:r>
      <w:r w:rsidRPr="004757E7">
        <w:rPr>
          <w:rStyle w:val="Standard1"/>
          <w:rFonts w:ascii="Open Sans" w:hAnsi="Open Sans" w:cs="Open Sans"/>
          <w:lang w:eastAsia="fr-FR"/>
        </w:rPr>
        <w:t>renewal</w:t>
      </w:r>
      <w:r w:rsidR="00672D1F" w:rsidRPr="004757E7">
        <w:rPr>
          <w:rStyle w:val="Standard1"/>
          <w:rFonts w:ascii="Open Sans" w:hAnsi="Open Sans" w:cs="Open Sans"/>
          <w:lang w:eastAsia="fr-FR"/>
        </w:rPr>
        <w:t xml:space="preserve"> of the above-mentioned exemption. The request has been subject to a first completeness and plausibility check. The applicant has been re-quested to answer additional questions and to provide additional information, available on the request webpage of the stakeholder consultation.</w:t>
      </w:r>
      <w:r w:rsidR="00672D1F" w:rsidRPr="004757E7">
        <w:rPr>
          <w:rStyle w:val="FootnoteReference"/>
          <w:rFonts w:cs="Open Sans"/>
        </w:rPr>
        <w:footnoteReference w:id="4"/>
      </w:r>
      <w:r w:rsidR="00672D1F" w:rsidRPr="004757E7">
        <w:rPr>
          <w:rStyle w:val="Standard1"/>
          <w:rFonts w:ascii="Open Sans" w:hAnsi="Open Sans" w:cs="Open Sans"/>
          <w:lang w:eastAsia="fr-FR"/>
        </w:rPr>
        <w:t xml:space="preserve">  </w:t>
      </w:r>
    </w:p>
    <w:p w14:paraId="586EF55A" w14:textId="2F2AE80E" w:rsidR="008E61BA" w:rsidRPr="004757E7" w:rsidRDefault="008E61BA" w:rsidP="00672D1F">
      <w:pPr>
        <w:rPr>
          <w:rStyle w:val="Standard1"/>
          <w:rFonts w:ascii="Open Sans" w:hAnsi="Open Sans" w:cs="Open Sans"/>
          <w:szCs w:val="20"/>
          <w:lang w:eastAsia="fr-FR"/>
        </w:rPr>
      </w:pPr>
      <w:r w:rsidRPr="004757E7">
        <w:rPr>
          <w:rStyle w:val="Standard1"/>
          <w:rFonts w:ascii="Open Sans" w:hAnsi="Open Sans" w:cs="Open Sans"/>
          <w:szCs w:val="20"/>
          <w:lang w:eastAsia="fr-FR"/>
        </w:rPr>
        <w:t>SUMMARY OF THE EXEMPTION REQUESTS</w:t>
      </w:r>
    </w:p>
    <w:p w14:paraId="1C152499" w14:textId="114453C6" w:rsidR="006E4897" w:rsidRPr="004757E7" w:rsidRDefault="006E4897" w:rsidP="00672D1F">
      <w:pPr>
        <w:rPr>
          <w:rStyle w:val="Standard1"/>
          <w:rFonts w:ascii="Open Sans" w:hAnsi="Open Sans" w:cs="Open Sans"/>
          <w:szCs w:val="20"/>
          <w:lang w:eastAsia="fr-FR"/>
        </w:rPr>
      </w:pPr>
      <w:r w:rsidRPr="004757E7">
        <w:rPr>
          <w:rStyle w:val="Standard1"/>
          <w:rFonts w:ascii="Open Sans" w:hAnsi="Open Sans" w:cs="Open Sans"/>
          <w:szCs w:val="20"/>
          <w:lang w:eastAsia="fr-FR"/>
        </w:rPr>
        <w:t xml:space="preserve">JBCE requests the renewal of the exemption for cadmium only (c.f. question </w:t>
      </w:r>
      <w:r w:rsidRPr="004757E7">
        <w:rPr>
          <w:rStyle w:val="Standard1"/>
          <w:rFonts w:ascii="Open Sans" w:hAnsi="Open Sans" w:cs="Open Sans"/>
          <w:szCs w:val="20"/>
          <w:lang w:eastAsia="fr-FR"/>
        </w:rPr>
        <w:fldChar w:fldCharType="begin"/>
      </w:r>
      <w:r w:rsidRPr="004757E7">
        <w:rPr>
          <w:rStyle w:val="Standard1"/>
          <w:rFonts w:ascii="Open Sans" w:hAnsi="Open Sans" w:cs="Open Sans"/>
          <w:szCs w:val="20"/>
          <w:lang w:eastAsia="fr-FR"/>
        </w:rPr>
        <w:instrText xml:space="preserve"> REF _Ref50047031 \r \h </w:instrText>
      </w:r>
      <w:r w:rsidRPr="004757E7">
        <w:rPr>
          <w:rStyle w:val="Standard1"/>
          <w:rFonts w:ascii="Open Sans" w:hAnsi="Open Sans" w:cs="Open Sans"/>
          <w:szCs w:val="20"/>
          <w:lang w:eastAsia="fr-FR"/>
        </w:rPr>
      </w:r>
      <w:r w:rsidRPr="004757E7">
        <w:rPr>
          <w:rStyle w:val="Standard1"/>
          <w:rFonts w:ascii="Open Sans" w:hAnsi="Open Sans" w:cs="Open Sans"/>
          <w:szCs w:val="20"/>
          <w:lang w:eastAsia="fr-FR"/>
        </w:rPr>
        <w:fldChar w:fldCharType="separate"/>
      </w:r>
      <w:r w:rsidRPr="004757E7">
        <w:rPr>
          <w:rStyle w:val="Standard1"/>
          <w:rFonts w:ascii="Open Sans" w:hAnsi="Open Sans" w:cs="Open Sans"/>
          <w:szCs w:val="20"/>
          <w:lang w:eastAsia="fr-FR"/>
        </w:rPr>
        <w:t>1</w:t>
      </w:r>
      <w:r w:rsidRPr="004757E7">
        <w:rPr>
          <w:rStyle w:val="Standard1"/>
          <w:rFonts w:ascii="Open Sans" w:hAnsi="Open Sans" w:cs="Open Sans"/>
          <w:szCs w:val="20"/>
          <w:lang w:eastAsia="fr-FR"/>
        </w:rPr>
        <w:fldChar w:fldCharType="end"/>
      </w:r>
      <w:r w:rsidRPr="004757E7">
        <w:rPr>
          <w:rStyle w:val="Standard1"/>
          <w:rFonts w:ascii="Open Sans" w:hAnsi="Open Sans" w:cs="Open Sans"/>
          <w:szCs w:val="20"/>
          <w:lang w:eastAsia="fr-FR"/>
        </w:rPr>
        <w:t xml:space="preserve"> below).</w:t>
      </w:r>
    </w:p>
    <w:p w14:paraId="054E7D91" w14:textId="77777777" w:rsidR="006E4897" w:rsidRPr="004757E7" w:rsidRDefault="006E4897" w:rsidP="00672D1F">
      <w:pPr>
        <w:rPr>
          <w:rStyle w:val="Standard1"/>
          <w:rFonts w:ascii="Open Sans" w:hAnsi="Open Sans" w:cs="Open Sans"/>
          <w:szCs w:val="20"/>
          <w:lang w:eastAsia="fr-FR"/>
        </w:rPr>
      </w:pPr>
    </w:p>
    <w:p w14:paraId="64FB4CE1" w14:textId="446155A8" w:rsidR="006E4897" w:rsidRPr="004757E7" w:rsidRDefault="006E4897" w:rsidP="006E4897">
      <w:pPr>
        <w:autoSpaceDE w:val="0"/>
        <w:autoSpaceDN w:val="0"/>
        <w:adjustRightInd w:val="0"/>
        <w:spacing w:before="0" w:line="240" w:lineRule="auto"/>
        <w:jc w:val="left"/>
        <w:rPr>
          <w:rFonts w:eastAsia="Calibri" w:cs="Open Sans"/>
          <w:i/>
          <w:color w:val="000000"/>
          <w:szCs w:val="20"/>
          <w:lang w:eastAsia="de-DE"/>
        </w:rPr>
      </w:pPr>
      <w:r w:rsidRPr="004757E7">
        <w:rPr>
          <w:rFonts w:eastAsia="Calibri" w:cs="Open Sans"/>
          <w:color w:val="000000"/>
          <w:szCs w:val="20"/>
          <w:lang w:eastAsia="de-DE"/>
        </w:rPr>
        <w:t xml:space="preserve">According to JBCE, </w:t>
      </w:r>
      <w:r w:rsidRPr="004757E7">
        <w:rPr>
          <w:rFonts w:eastAsia="Calibri" w:cs="Open Sans"/>
          <w:i/>
          <w:color w:val="000000"/>
          <w:szCs w:val="20"/>
          <w:lang w:eastAsia="de-DE"/>
        </w:rPr>
        <w:t xml:space="preserve">“By the transmission ability, X-rays and gamma rays are utilized to see inside the human body or objects in the field of medical diagnostics, non-destructive testing, food inspection, baggage screening and so on. For these applications, the following 4 technical requirements are crucial for the radiation detectors. </w:t>
      </w:r>
    </w:p>
    <w:p w14:paraId="24EF51B9" w14:textId="77777777" w:rsidR="006E4897" w:rsidRPr="004757E7" w:rsidRDefault="006E4897" w:rsidP="006E4897">
      <w:pPr>
        <w:autoSpaceDE w:val="0"/>
        <w:autoSpaceDN w:val="0"/>
        <w:adjustRightInd w:val="0"/>
        <w:spacing w:before="0" w:line="240" w:lineRule="auto"/>
        <w:jc w:val="left"/>
        <w:rPr>
          <w:rFonts w:eastAsia="Calibri" w:cs="Open Sans"/>
          <w:i/>
          <w:color w:val="000000"/>
          <w:szCs w:val="20"/>
          <w:lang w:eastAsia="de-DE"/>
        </w:rPr>
      </w:pPr>
    </w:p>
    <w:p w14:paraId="17C14868" w14:textId="65706C15" w:rsidR="006E4897" w:rsidRPr="004757E7" w:rsidRDefault="006E4897" w:rsidP="006E4897">
      <w:pPr>
        <w:autoSpaceDE w:val="0"/>
        <w:autoSpaceDN w:val="0"/>
        <w:adjustRightInd w:val="0"/>
        <w:spacing w:before="0" w:line="240" w:lineRule="auto"/>
        <w:jc w:val="left"/>
        <w:rPr>
          <w:rFonts w:eastAsia="Calibri" w:cs="Open Sans"/>
          <w:i/>
          <w:color w:val="000000"/>
          <w:szCs w:val="20"/>
          <w:lang w:eastAsia="de-DE"/>
        </w:rPr>
      </w:pPr>
      <w:r w:rsidRPr="004757E7">
        <w:rPr>
          <w:rFonts w:eastAsia="Calibri" w:cs="Open Sans"/>
          <w:i/>
          <w:color w:val="000000"/>
          <w:szCs w:val="20"/>
          <w:lang w:eastAsia="de-DE"/>
        </w:rPr>
        <w:t xml:space="preserve">- High sensitivity </w:t>
      </w:r>
    </w:p>
    <w:p w14:paraId="370BAEEF" w14:textId="77777777" w:rsidR="006E4897" w:rsidRPr="004757E7" w:rsidRDefault="006E4897" w:rsidP="006E4897">
      <w:pPr>
        <w:autoSpaceDE w:val="0"/>
        <w:autoSpaceDN w:val="0"/>
        <w:adjustRightInd w:val="0"/>
        <w:spacing w:before="0" w:line="240" w:lineRule="auto"/>
        <w:jc w:val="left"/>
        <w:rPr>
          <w:rFonts w:eastAsia="Calibri" w:cs="Open Sans"/>
          <w:i/>
          <w:color w:val="000000"/>
          <w:szCs w:val="20"/>
          <w:lang w:eastAsia="de-DE"/>
        </w:rPr>
      </w:pPr>
      <w:r w:rsidRPr="004757E7">
        <w:rPr>
          <w:rFonts w:eastAsia="Calibri" w:cs="Open Sans"/>
          <w:i/>
          <w:color w:val="000000"/>
          <w:szCs w:val="20"/>
          <w:lang w:eastAsia="de-DE"/>
        </w:rPr>
        <w:t xml:space="preserve">Higher sensitivity of the detector enables reduction of radiation dose, leading to lower risk of the patient, medical staff and operators. This is critical for the citizen’s human health. </w:t>
      </w:r>
    </w:p>
    <w:p w14:paraId="6880B305" w14:textId="77777777" w:rsidR="006E4897" w:rsidRPr="004757E7" w:rsidRDefault="006E4897" w:rsidP="006E4897">
      <w:pPr>
        <w:autoSpaceDE w:val="0"/>
        <w:autoSpaceDN w:val="0"/>
        <w:adjustRightInd w:val="0"/>
        <w:spacing w:before="0" w:line="240" w:lineRule="auto"/>
        <w:jc w:val="left"/>
        <w:rPr>
          <w:rFonts w:eastAsia="Calibri" w:cs="Open Sans"/>
          <w:i/>
          <w:color w:val="000000"/>
          <w:szCs w:val="20"/>
          <w:lang w:eastAsia="de-DE"/>
        </w:rPr>
      </w:pPr>
    </w:p>
    <w:p w14:paraId="5642E828" w14:textId="32650515" w:rsidR="006E4897" w:rsidRPr="004757E7" w:rsidRDefault="006E4897" w:rsidP="006E4897">
      <w:pPr>
        <w:autoSpaceDE w:val="0"/>
        <w:autoSpaceDN w:val="0"/>
        <w:adjustRightInd w:val="0"/>
        <w:spacing w:before="0" w:line="240" w:lineRule="auto"/>
        <w:jc w:val="left"/>
        <w:rPr>
          <w:rFonts w:eastAsia="Calibri" w:cs="Open Sans"/>
          <w:i/>
          <w:color w:val="000000"/>
          <w:szCs w:val="20"/>
          <w:lang w:eastAsia="de-DE"/>
        </w:rPr>
      </w:pPr>
      <w:r w:rsidRPr="004757E7">
        <w:rPr>
          <w:rFonts w:eastAsia="Calibri" w:cs="Open Sans"/>
          <w:i/>
          <w:color w:val="000000"/>
          <w:szCs w:val="20"/>
          <w:lang w:eastAsia="de-DE"/>
        </w:rPr>
        <w:t xml:space="preserve">- High spatial resolution </w:t>
      </w:r>
    </w:p>
    <w:p w14:paraId="2BFB59A8" w14:textId="77777777" w:rsidR="006E4897" w:rsidRPr="004757E7" w:rsidRDefault="006E4897" w:rsidP="006E4897">
      <w:pPr>
        <w:autoSpaceDE w:val="0"/>
        <w:autoSpaceDN w:val="0"/>
        <w:adjustRightInd w:val="0"/>
        <w:spacing w:before="0" w:line="240" w:lineRule="auto"/>
        <w:jc w:val="left"/>
        <w:rPr>
          <w:rFonts w:eastAsia="Calibri" w:cs="Open Sans"/>
          <w:i/>
          <w:color w:val="000000"/>
          <w:szCs w:val="20"/>
          <w:lang w:eastAsia="de-DE"/>
        </w:rPr>
      </w:pPr>
      <w:r w:rsidRPr="004757E7">
        <w:rPr>
          <w:rFonts w:eastAsia="Calibri" w:cs="Open Sans"/>
          <w:i/>
          <w:color w:val="000000"/>
          <w:szCs w:val="20"/>
          <w:lang w:eastAsia="de-DE"/>
        </w:rPr>
        <w:lastRenderedPageBreak/>
        <w:t xml:space="preserve">High spatial resolution is an ability to see the fine object clearly, and this is the fundamental function of the “imaging detector” to find the small pathological change of the patient, abnormality of the object, contaminations of the foreign substance, explosives in the baggage and so on. </w:t>
      </w:r>
    </w:p>
    <w:p w14:paraId="45E02924" w14:textId="77777777" w:rsidR="006E4897" w:rsidRPr="004757E7" w:rsidRDefault="006E4897" w:rsidP="006E4897">
      <w:pPr>
        <w:autoSpaceDE w:val="0"/>
        <w:autoSpaceDN w:val="0"/>
        <w:adjustRightInd w:val="0"/>
        <w:spacing w:before="0" w:line="240" w:lineRule="auto"/>
        <w:jc w:val="left"/>
        <w:rPr>
          <w:rFonts w:eastAsia="Calibri" w:cs="Open Sans"/>
          <w:i/>
          <w:color w:val="000000"/>
          <w:szCs w:val="20"/>
          <w:lang w:eastAsia="de-DE"/>
        </w:rPr>
      </w:pPr>
    </w:p>
    <w:p w14:paraId="7BC0ED07" w14:textId="0198E60E" w:rsidR="006E4897" w:rsidRPr="004757E7" w:rsidRDefault="006E4897" w:rsidP="006E4897">
      <w:pPr>
        <w:autoSpaceDE w:val="0"/>
        <w:autoSpaceDN w:val="0"/>
        <w:adjustRightInd w:val="0"/>
        <w:spacing w:before="0" w:line="240" w:lineRule="auto"/>
        <w:jc w:val="left"/>
        <w:rPr>
          <w:rFonts w:eastAsia="Calibri" w:cs="Open Sans"/>
          <w:i/>
          <w:szCs w:val="20"/>
          <w:lang w:eastAsia="de-DE"/>
        </w:rPr>
      </w:pPr>
      <w:r w:rsidRPr="004757E7">
        <w:rPr>
          <w:rFonts w:eastAsia="Calibri" w:cs="Open Sans"/>
          <w:i/>
          <w:color w:val="000000"/>
          <w:szCs w:val="20"/>
          <w:lang w:eastAsia="de-DE"/>
        </w:rPr>
        <w:t xml:space="preserve">- High energy resolution </w:t>
      </w:r>
    </w:p>
    <w:p w14:paraId="3352284B" w14:textId="77777777" w:rsidR="006E4897" w:rsidRPr="004757E7" w:rsidRDefault="006E4897" w:rsidP="006E4897">
      <w:pPr>
        <w:autoSpaceDE w:val="0"/>
        <w:autoSpaceDN w:val="0"/>
        <w:adjustRightInd w:val="0"/>
        <w:spacing w:before="0" w:line="240" w:lineRule="auto"/>
        <w:jc w:val="left"/>
        <w:rPr>
          <w:rFonts w:eastAsia="Calibri" w:cs="Open Sans"/>
          <w:i/>
          <w:szCs w:val="20"/>
          <w:lang w:eastAsia="de-DE"/>
        </w:rPr>
      </w:pPr>
      <w:r w:rsidRPr="004757E7">
        <w:rPr>
          <w:rFonts w:eastAsia="Calibri" w:cs="Open Sans"/>
          <w:i/>
          <w:szCs w:val="20"/>
          <w:lang w:eastAsia="de-DE"/>
        </w:rPr>
        <w:t xml:space="preserve">The energy information of the radiation can give the new additional functions to the radiation imaging. It is used not only for removing the scattering ray to improve the image quality, but also for material discrimination ability by the multi-energy imaging. </w:t>
      </w:r>
    </w:p>
    <w:p w14:paraId="5689E0D3" w14:textId="77777777" w:rsidR="006E4897" w:rsidRPr="004757E7" w:rsidRDefault="006E4897" w:rsidP="006E4897">
      <w:pPr>
        <w:autoSpaceDE w:val="0"/>
        <w:autoSpaceDN w:val="0"/>
        <w:adjustRightInd w:val="0"/>
        <w:spacing w:before="0" w:line="240" w:lineRule="auto"/>
        <w:jc w:val="left"/>
        <w:rPr>
          <w:rFonts w:eastAsia="Calibri" w:cs="Open Sans"/>
          <w:i/>
          <w:szCs w:val="20"/>
          <w:lang w:eastAsia="de-DE"/>
        </w:rPr>
      </w:pPr>
    </w:p>
    <w:p w14:paraId="71E09DBC" w14:textId="473EFD58" w:rsidR="006E4897" w:rsidRPr="004757E7" w:rsidRDefault="006E4897" w:rsidP="006E4897">
      <w:pPr>
        <w:keepNext/>
        <w:autoSpaceDE w:val="0"/>
        <w:autoSpaceDN w:val="0"/>
        <w:adjustRightInd w:val="0"/>
        <w:spacing w:before="0" w:line="240" w:lineRule="auto"/>
        <w:jc w:val="left"/>
        <w:rPr>
          <w:rFonts w:eastAsia="Calibri" w:cs="Open Sans"/>
          <w:i/>
          <w:szCs w:val="20"/>
          <w:lang w:eastAsia="de-DE"/>
        </w:rPr>
      </w:pPr>
      <w:r w:rsidRPr="004757E7">
        <w:rPr>
          <w:rFonts w:eastAsia="Calibri" w:cs="Open Sans"/>
          <w:i/>
          <w:szCs w:val="20"/>
          <w:lang w:eastAsia="de-DE"/>
        </w:rPr>
        <w:t xml:space="preserve">- Room temperature operation </w:t>
      </w:r>
    </w:p>
    <w:p w14:paraId="731B411D" w14:textId="77777777" w:rsidR="006E4897" w:rsidRPr="004757E7" w:rsidRDefault="006E4897" w:rsidP="006E4897">
      <w:pPr>
        <w:autoSpaceDE w:val="0"/>
        <w:autoSpaceDN w:val="0"/>
        <w:adjustRightInd w:val="0"/>
        <w:spacing w:before="0" w:line="240" w:lineRule="auto"/>
        <w:jc w:val="left"/>
        <w:rPr>
          <w:rFonts w:eastAsia="Calibri" w:cs="Open Sans"/>
          <w:i/>
          <w:szCs w:val="20"/>
          <w:lang w:eastAsia="de-DE"/>
        </w:rPr>
      </w:pPr>
      <w:r w:rsidRPr="004757E7">
        <w:rPr>
          <w:rFonts w:eastAsia="Calibri" w:cs="Open Sans"/>
          <w:i/>
          <w:szCs w:val="20"/>
          <w:lang w:eastAsia="de-DE"/>
        </w:rPr>
        <w:t xml:space="preserve">If the detector cannot be operated at room temperature, it requires the cooling system and the whole device size becomes too large or the device cannot be realized. It is practically very important. </w:t>
      </w:r>
    </w:p>
    <w:p w14:paraId="779DE361" w14:textId="77777777" w:rsidR="006E4897" w:rsidRPr="004757E7" w:rsidRDefault="006E4897" w:rsidP="006E4897">
      <w:pPr>
        <w:autoSpaceDE w:val="0"/>
        <w:autoSpaceDN w:val="0"/>
        <w:adjustRightInd w:val="0"/>
        <w:spacing w:before="0" w:line="240" w:lineRule="auto"/>
        <w:jc w:val="left"/>
        <w:rPr>
          <w:rFonts w:eastAsia="Calibri" w:cs="Open Sans"/>
          <w:i/>
          <w:szCs w:val="20"/>
          <w:lang w:eastAsia="de-DE"/>
        </w:rPr>
      </w:pPr>
      <w:r w:rsidRPr="004757E7">
        <w:rPr>
          <w:rFonts w:eastAsia="Calibri" w:cs="Open Sans"/>
          <w:i/>
          <w:szCs w:val="20"/>
          <w:lang w:eastAsia="de-DE"/>
        </w:rPr>
        <w:t xml:space="preserve">Cadmium telluride (hereafter </w:t>
      </w:r>
      <w:proofErr w:type="spellStart"/>
      <w:r w:rsidRPr="004757E7">
        <w:rPr>
          <w:rFonts w:eastAsia="Calibri" w:cs="Open Sans"/>
          <w:i/>
          <w:szCs w:val="20"/>
          <w:lang w:eastAsia="de-DE"/>
        </w:rPr>
        <w:t>CdTe</w:t>
      </w:r>
      <w:proofErr w:type="spellEnd"/>
      <w:r w:rsidRPr="004757E7">
        <w:rPr>
          <w:rFonts w:eastAsia="Calibri" w:cs="Open Sans"/>
          <w:i/>
          <w:szCs w:val="20"/>
          <w:lang w:eastAsia="de-DE"/>
        </w:rPr>
        <w:t xml:space="preserve">) or cadmium zinc telluride (hereafter CZT) detector meets the above 4 technical requirements and used for category 8 and 9 applications, contributing to the society, such as human health, safety of the plant, reliability of the products, security at the border and so on. </w:t>
      </w:r>
    </w:p>
    <w:p w14:paraId="7F28E52A" w14:textId="77777777" w:rsidR="006E4897" w:rsidRPr="004757E7" w:rsidRDefault="006E4897" w:rsidP="006E4897">
      <w:pPr>
        <w:autoSpaceDE w:val="0"/>
        <w:autoSpaceDN w:val="0"/>
        <w:adjustRightInd w:val="0"/>
        <w:spacing w:before="0" w:line="240" w:lineRule="auto"/>
        <w:jc w:val="left"/>
        <w:rPr>
          <w:rFonts w:eastAsia="Calibri" w:cs="Open Sans"/>
          <w:i/>
          <w:szCs w:val="20"/>
          <w:lang w:eastAsia="de-DE"/>
        </w:rPr>
      </w:pPr>
      <w:r w:rsidRPr="004757E7">
        <w:rPr>
          <w:rFonts w:eastAsia="Calibri" w:cs="Open Sans"/>
          <w:i/>
          <w:szCs w:val="20"/>
          <w:lang w:eastAsia="de-DE"/>
        </w:rPr>
        <w:t xml:space="preserve">The above 4 technical requirements should be considered to search for the alternative detector of </w:t>
      </w:r>
      <w:proofErr w:type="spellStart"/>
      <w:r w:rsidRPr="004757E7">
        <w:rPr>
          <w:rFonts w:eastAsia="Calibri" w:cs="Open Sans"/>
          <w:i/>
          <w:szCs w:val="20"/>
          <w:lang w:eastAsia="de-DE"/>
        </w:rPr>
        <w:t>CdTe</w:t>
      </w:r>
      <w:proofErr w:type="spellEnd"/>
      <w:r w:rsidRPr="004757E7">
        <w:rPr>
          <w:rFonts w:eastAsia="Calibri" w:cs="Open Sans"/>
          <w:i/>
          <w:szCs w:val="20"/>
          <w:lang w:eastAsia="de-DE"/>
        </w:rPr>
        <w:t xml:space="preserve"> and CZT. </w:t>
      </w:r>
    </w:p>
    <w:p w14:paraId="5EEC6FDF" w14:textId="77777777" w:rsidR="006E4897" w:rsidRPr="004757E7" w:rsidRDefault="006E4897" w:rsidP="006E4897">
      <w:pPr>
        <w:autoSpaceDE w:val="0"/>
        <w:autoSpaceDN w:val="0"/>
        <w:adjustRightInd w:val="0"/>
        <w:spacing w:before="0" w:line="240" w:lineRule="auto"/>
        <w:jc w:val="left"/>
        <w:rPr>
          <w:rFonts w:eastAsia="Calibri" w:cs="Open Sans"/>
          <w:i/>
          <w:szCs w:val="20"/>
          <w:lang w:eastAsia="de-DE"/>
        </w:rPr>
      </w:pPr>
      <w:r w:rsidRPr="004757E7">
        <w:rPr>
          <w:rFonts w:eastAsia="Calibri" w:cs="Open Sans"/>
          <w:i/>
          <w:szCs w:val="20"/>
          <w:lang w:eastAsia="de-DE"/>
        </w:rPr>
        <w:t xml:space="preserve">An indirect conversion type detector using the scintillator has lower spatial resolution due to the spreading of the scintillation light in principle. Therefore, the alternative of </w:t>
      </w:r>
      <w:proofErr w:type="spellStart"/>
      <w:r w:rsidRPr="004757E7">
        <w:rPr>
          <w:rFonts w:eastAsia="Calibri" w:cs="Open Sans"/>
          <w:i/>
          <w:szCs w:val="20"/>
          <w:lang w:eastAsia="de-DE"/>
        </w:rPr>
        <w:t>CdTe</w:t>
      </w:r>
      <w:proofErr w:type="spellEnd"/>
      <w:r w:rsidRPr="004757E7">
        <w:rPr>
          <w:rFonts w:eastAsia="Calibri" w:cs="Open Sans"/>
          <w:i/>
          <w:szCs w:val="20"/>
          <w:lang w:eastAsia="de-DE"/>
        </w:rPr>
        <w:t xml:space="preserve"> or CZT is limited to the same direct conversion type using the semiconductor material. </w:t>
      </w:r>
    </w:p>
    <w:p w14:paraId="2F8CA258" w14:textId="77777777" w:rsidR="006E4897" w:rsidRPr="004757E7" w:rsidRDefault="006E4897" w:rsidP="006E4897">
      <w:pPr>
        <w:autoSpaceDE w:val="0"/>
        <w:autoSpaceDN w:val="0"/>
        <w:adjustRightInd w:val="0"/>
        <w:spacing w:before="0" w:line="240" w:lineRule="auto"/>
        <w:jc w:val="left"/>
        <w:rPr>
          <w:rFonts w:eastAsia="Calibri" w:cs="Open Sans"/>
          <w:i/>
          <w:szCs w:val="20"/>
          <w:lang w:eastAsia="de-DE"/>
        </w:rPr>
      </w:pPr>
      <w:r w:rsidRPr="004757E7">
        <w:rPr>
          <w:rFonts w:eastAsia="Calibri" w:cs="Open Sans"/>
          <w:i/>
          <w:szCs w:val="20"/>
          <w:lang w:eastAsia="de-DE"/>
        </w:rPr>
        <w:t xml:space="preserve">So far only a few semiconductor materials, such as silicon (Si), amorphous selenium (a-Se), germanium (Ge), </w:t>
      </w:r>
      <w:proofErr w:type="spellStart"/>
      <w:r w:rsidRPr="004757E7">
        <w:rPr>
          <w:rFonts w:eastAsia="Calibri" w:cs="Open Sans"/>
          <w:i/>
          <w:szCs w:val="20"/>
          <w:lang w:eastAsia="de-DE"/>
        </w:rPr>
        <w:t>CdTe</w:t>
      </w:r>
      <w:proofErr w:type="spellEnd"/>
      <w:r w:rsidRPr="004757E7">
        <w:rPr>
          <w:rFonts w:eastAsia="Calibri" w:cs="Open Sans"/>
          <w:i/>
          <w:szCs w:val="20"/>
          <w:lang w:eastAsia="de-DE"/>
        </w:rPr>
        <w:t xml:space="preserve"> and CZT have been used as the direct conversion type detectors and some other semiconductors are the new candidates. However, only </w:t>
      </w:r>
      <w:proofErr w:type="spellStart"/>
      <w:r w:rsidRPr="004757E7">
        <w:rPr>
          <w:rFonts w:eastAsia="Calibri" w:cs="Open Sans"/>
          <w:i/>
          <w:szCs w:val="20"/>
          <w:lang w:eastAsia="de-DE"/>
        </w:rPr>
        <w:t>CdTe</w:t>
      </w:r>
      <w:proofErr w:type="spellEnd"/>
      <w:r w:rsidRPr="004757E7">
        <w:rPr>
          <w:rFonts w:eastAsia="Calibri" w:cs="Open Sans"/>
          <w:i/>
          <w:szCs w:val="20"/>
          <w:lang w:eastAsia="de-DE"/>
        </w:rPr>
        <w:t xml:space="preserve"> or CZT can satisfy 4 important requirements and there are no alternatives of them so far. </w:t>
      </w:r>
    </w:p>
    <w:p w14:paraId="413CC5C3" w14:textId="77777777" w:rsidR="006E4897" w:rsidRPr="004757E7" w:rsidRDefault="006E4897" w:rsidP="006E4897">
      <w:pPr>
        <w:autoSpaceDE w:val="0"/>
        <w:autoSpaceDN w:val="0"/>
        <w:adjustRightInd w:val="0"/>
        <w:spacing w:before="0" w:line="240" w:lineRule="auto"/>
        <w:jc w:val="left"/>
        <w:rPr>
          <w:rFonts w:eastAsia="Calibri" w:cs="Open Sans"/>
          <w:i/>
          <w:szCs w:val="20"/>
          <w:lang w:eastAsia="de-DE"/>
        </w:rPr>
      </w:pPr>
      <w:r w:rsidRPr="004757E7">
        <w:rPr>
          <w:rFonts w:eastAsia="Calibri" w:cs="Open Sans"/>
          <w:i/>
          <w:szCs w:val="20"/>
          <w:lang w:eastAsia="de-DE"/>
        </w:rPr>
        <w:t xml:space="preserve">If this exemption is expired, the medical diagnosis will become poor and the radiation exposure risk to the patient or the medical staff will increase. </w:t>
      </w:r>
    </w:p>
    <w:p w14:paraId="1F1820C0" w14:textId="537BA1BB" w:rsidR="006E4897" w:rsidRPr="004757E7" w:rsidRDefault="006E4897" w:rsidP="006E4897">
      <w:pPr>
        <w:rPr>
          <w:rStyle w:val="Standard1"/>
          <w:rFonts w:ascii="Open Sans" w:hAnsi="Open Sans" w:cs="Open Sans"/>
          <w:i/>
          <w:szCs w:val="20"/>
          <w:lang w:eastAsia="fr-FR"/>
        </w:rPr>
      </w:pPr>
      <w:r w:rsidRPr="004757E7">
        <w:rPr>
          <w:rFonts w:eastAsia="Calibri" w:cs="Open Sans"/>
          <w:i/>
          <w:szCs w:val="20"/>
          <w:lang w:eastAsia="de-DE"/>
        </w:rPr>
        <w:t>This technology of making invisible object visible can contribute to the society very much, so depriving the society of this technology will cause a huge negative impact rather than the environmental merit. Therefore, we apply for the renewal of this exemption.</w:t>
      </w:r>
    </w:p>
    <w:p w14:paraId="7E8D19AC" w14:textId="1187DF43" w:rsidR="006E4897" w:rsidRPr="004757E7" w:rsidRDefault="006E4897" w:rsidP="006E4897">
      <w:pPr>
        <w:rPr>
          <w:rStyle w:val="Standard1"/>
          <w:rFonts w:ascii="Open Sans" w:hAnsi="Open Sans" w:cs="Open Sans"/>
          <w:szCs w:val="20"/>
          <w:lang w:eastAsia="fr-FR"/>
        </w:rPr>
      </w:pPr>
    </w:p>
    <w:p w14:paraId="248CC84F" w14:textId="4AE113BD" w:rsidR="006E4897" w:rsidRPr="004757E7" w:rsidRDefault="006E4897" w:rsidP="006E4897">
      <w:pPr>
        <w:rPr>
          <w:rStyle w:val="Standard1"/>
          <w:rFonts w:ascii="Open Sans" w:hAnsi="Open Sans" w:cs="Open Sans"/>
          <w:szCs w:val="20"/>
          <w:lang w:eastAsia="fr-FR"/>
        </w:rPr>
      </w:pPr>
      <w:r w:rsidRPr="004757E7">
        <w:rPr>
          <w:rStyle w:val="Standard1"/>
          <w:rFonts w:ascii="Open Sans" w:hAnsi="Open Sans" w:cs="Open Sans"/>
          <w:szCs w:val="20"/>
          <w:lang w:eastAsia="fr-FR"/>
        </w:rPr>
        <w:t xml:space="preserve">COCIR requests the exemption renewal for lead and cadmium (c.f. question </w:t>
      </w:r>
      <w:r w:rsidRPr="004757E7">
        <w:rPr>
          <w:rStyle w:val="Standard1"/>
          <w:rFonts w:ascii="Open Sans" w:hAnsi="Open Sans" w:cs="Open Sans"/>
          <w:szCs w:val="20"/>
          <w:lang w:eastAsia="fr-FR"/>
        </w:rPr>
        <w:fldChar w:fldCharType="begin"/>
      </w:r>
      <w:r w:rsidRPr="004757E7">
        <w:rPr>
          <w:rStyle w:val="Standard1"/>
          <w:rFonts w:ascii="Open Sans" w:hAnsi="Open Sans" w:cs="Open Sans"/>
          <w:szCs w:val="20"/>
          <w:lang w:eastAsia="fr-FR"/>
        </w:rPr>
        <w:instrText xml:space="preserve"> REF _Ref50047031 \r \h </w:instrText>
      </w:r>
      <w:r w:rsidRPr="004757E7">
        <w:rPr>
          <w:rStyle w:val="Standard1"/>
          <w:rFonts w:ascii="Open Sans" w:hAnsi="Open Sans" w:cs="Open Sans"/>
          <w:szCs w:val="20"/>
          <w:lang w:eastAsia="fr-FR"/>
        </w:rPr>
      </w:r>
      <w:r w:rsidRPr="004757E7">
        <w:rPr>
          <w:rStyle w:val="Standard1"/>
          <w:rFonts w:ascii="Open Sans" w:hAnsi="Open Sans" w:cs="Open Sans"/>
          <w:szCs w:val="20"/>
          <w:lang w:eastAsia="fr-FR"/>
        </w:rPr>
        <w:fldChar w:fldCharType="separate"/>
      </w:r>
      <w:r w:rsidRPr="004757E7">
        <w:rPr>
          <w:rStyle w:val="Standard1"/>
          <w:rFonts w:ascii="Open Sans" w:hAnsi="Open Sans" w:cs="Open Sans"/>
          <w:szCs w:val="20"/>
          <w:lang w:eastAsia="fr-FR"/>
        </w:rPr>
        <w:t>1</w:t>
      </w:r>
      <w:r w:rsidRPr="004757E7">
        <w:rPr>
          <w:rStyle w:val="Standard1"/>
          <w:rFonts w:ascii="Open Sans" w:hAnsi="Open Sans" w:cs="Open Sans"/>
          <w:szCs w:val="20"/>
          <w:lang w:eastAsia="fr-FR"/>
        </w:rPr>
        <w:fldChar w:fldCharType="end"/>
      </w:r>
      <w:r w:rsidRPr="004757E7">
        <w:rPr>
          <w:rStyle w:val="Standard1"/>
          <w:rFonts w:ascii="Open Sans" w:hAnsi="Open Sans" w:cs="Open Sans"/>
          <w:szCs w:val="20"/>
          <w:lang w:eastAsia="fr-FR"/>
        </w:rPr>
        <w:t xml:space="preserve"> below) for 7 years. </w:t>
      </w:r>
    </w:p>
    <w:p w14:paraId="769A5965" w14:textId="13E62103" w:rsidR="006E4897" w:rsidRPr="004757E7" w:rsidRDefault="006E4897" w:rsidP="006E4897">
      <w:pPr>
        <w:rPr>
          <w:rFonts w:eastAsia="Calibri" w:cs="Open Sans"/>
          <w:i/>
          <w:color w:val="000000"/>
          <w:szCs w:val="20"/>
          <w:lang w:eastAsia="de-DE"/>
        </w:rPr>
      </w:pPr>
      <w:r w:rsidRPr="004757E7">
        <w:rPr>
          <w:rStyle w:val="Standard1"/>
          <w:rFonts w:ascii="Open Sans" w:hAnsi="Open Sans" w:cs="Open Sans"/>
          <w:szCs w:val="20"/>
          <w:lang w:eastAsia="fr-FR"/>
        </w:rPr>
        <w:t>According to COCIR, the</w:t>
      </w:r>
      <w:r w:rsidRPr="004757E7">
        <w:rPr>
          <w:rStyle w:val="Standard1"/>
          <w:rFonts w:ascii="Open Sans" w:hAnsi="Open Sans" w:cs="Open Sans"/>
          <w:i/>
          <w:szCs w:val="20"/>
          <w:lang w:eastAsia="fr-FR"/>
        </w:rPr>
        <w:t xml:space="preserve"> “[…] </w:t>
      </w:r>
      <w:r w:rsidRPr="004757E7">
        <w:rPr>
          <w:rFonts w:eastAsia="Calibri" w:cs="Open Sans"/>
          <w:i/>
          <w:color w:val="000000"/>
          <w:szCs w:val="20"/>
          <w:lang w:eastAsia="de-DE"/>
        </w:rPr>
        <w:t xml:space="preserve">renewal request includes uses of two of the RoHS substances in two different types of detector. One type contains cadmium and the other contains lead. </w:t>
      </w:r>
    </w:p>
    <w:p w14:paraId="6DB5B3CE" w14:textId="77777777" w:rsidR="006E4897" w:rsidRPr="004757E7" w:rsidRDefault="006E4897" w:rsidP="006E4897">
      <w:pPr>
        <w:autoSpaceDE w:val="0"/>
        <w:autoSpaceDN w:val="0"/>
        <w:adjustRightInd w:val="0"/>
        <w:spacing w:before="0" w:line="240" w:lineRule="auto"/>
        <w:jc w:val="left"/>
        <w:rPr>
          <w:rFonts w:eastAsia="Calibri" w:cs="Open Sans"/>
          <w:bCs/>
          <w:i/>
          <w:color w:val="000000"/>
          <w:szCs w:val="20"/>
          <w:lang w:eastAsia="de-DE"/>
        </w:rPr>
      </w:pPr>
    </w:p>
    <w:p w14:paraId="1A647F77" w14:textId="419AE0FA" w:rsidR="006E4897" w:rsidRPr="004757E7" w:rsidRDefault="006E4897" w:rsidP="006E4897">
      <w:pPr>
        <w:autoSpaceDE w:val="0"/>
        <w:autoSpaceDN w:val="0"/>
        <w:adjustRightInd w:val="0"/>
        <w:spacing w:before="0" w:line="240" w:lineRule="auto"/>
        <w:jc w:val="left"/>
        <w:rPr>
          <w:rFonts w:eastAsia="Calibri" w:cs="Open Sans"/>
          <w:i/>
          <w:color w:val="000000"/>
          <w:szCs w:val="20"/>
          <w:lang w:eastAsia="de-DE"/>
        </w:rPr>
      </w:pPr>
      <w:r w:rsidRPr="004757E7">
        <w:rPr>
          <w:rFonts w:eastAsia="Calibri" w:cs="Open Sans"/>
          <w:b/>
          <w:bCs/>
          <w:i/>
          <w:color w:val="000000"/>
          <w:szCs w:val="20"/>
          <w:lang w:eastAsia="de-DE"/>
        </w:rPr>
        <w:t xml:space="preserve">Cadmium </w:t>
      </w:r>
    </w:p>
    <w:p w14:paraId="1C7AB0CE" w14:textId="77777777" w:rsidR="006E4897" w:rsidRPr="004757E7" w:rsidRDefault="006E4897" w:rsidP="006E4897">
      <w:pPr>
        <w:autoSpaceDE w:val="0"/>
        <w:autoSpaceDN w:val="0"/>
        <w:adjustRightInd w:val="0"/>
        <w:spacing w:before="0" w:line="240" w:lineRule="auto"/>
        <w:jc w:val="left"/>
        <w:rPr>
          <w:rFonts w:eastAsia="Calibri" w:cs="Open Sans"/>
          <w:i/>
          <w:color w:val="000000"/>
          <w:szCs w:val="20"/>
          <w:lang w:eastAsia="de-DE"/>
        </w:rPr>
      </w:pPr>
      <w:r w:rsidRPr="004757E7">
        <w:rPr>
          <w:rFonts w:eastAsia="Calibri" w:cs="Open Sans"/>
          <w:i/>
          <w:color w:val="000000"/>
          <w:szCs w:val="20"/>
          <w:lang w:eastAsia="de-DE"/>
        </w:rPr>
        <w:t xml:space="preserve">Cadmium telluride and cadmium zinc telluride are used in semiconductor flat panel detectors for imaging using ionising radiation. They are used for X-ray imaging as well as </w:t>
      </w:r>
      <w:r w:rsidRPr="004757E7">
        <w:rPr>
          <w:rFonts w:eastAsia="Calibri" w:cs="Open Sans"/>
          <w:i/>
          <w:color w:val="000000"/>
          <w:szCs w:val="20"/>
          <w:lang w:eastAsia="de-DE"/>
        </w:rPr>
        <w:t xml:space="preserve">-radiation imaging with PET and SPECT. They have the advantage of giving superior image quality with lower radiation doses. These materials are superior overall to all other detector materials and so this exemption needs to be renewed to allow their use to continue. </w:t>
      </w:r>
    </w:p>
    <w:p w14:paraId="29DD87A2" w14:textId="77777777" w:rsidR="006E4897" w:rsidRPr="004757E7" w:rsidRDefault="006E4897" w:rsidP="006E4897">
      <w:pPr>
        <w:autoSpaceDE w:val="0"/>
        <w:autoSpaceDN w:val="0"/>
        <w:adjustRightInd w:val="0"/>
        <w:spacing w:before="0" w:line="240" w:lineRule="auto"/>
        <w:jc w:val="left"/>
        <w:rPr>
          <w:rFonts w:eastAsia="Calibri" w:cs="Open Sans"/>
          <w:i/>
          <w:color w:val="000000"/>
          <w:szCs w:val="20"/>
          <w:lang w:eastAsia="de-DE"/>
        </w:rPr>
      </w:pPr>
      <w:r w:rsidRPr="004757E7">
        <w:rPr>
          <w:rFonts w:eastAsia="Calibri" w:cs="Open Sans"/>
          <w:i/>
          <w:color w:val="000000"/>
          <w:szCs w:val="20"/>
          <w:lang w:eastAsia="de-DE"/>
        </w:rPr>
        <w:t xml:space="preserve">These detectors are also used in category 9 applications because of their superior image quality and so this exemption also needs to be renewed for non-industrial monitoring and control instruments. The health advantage to patients from the use of CT and CZT in reducing the radiation dose to the patients is likely to be much more important than the very small potential of cadmium contamination at end of life. </w:t>
      </w:r>
    </w:p>
    <w:p w14:paraId="1D943E1D" w14:textId="77777777" w:rsidR="006E4897" w:rsidRPr="004757E7" w:rsidRDefault="006E4897" w:rsidP="006E4897">
      <w:pPr>
        <w:autoSpaceDE w:val="0"/>
        <w:autoSpaceDN w:val="0"/>
        <w:adjustRightInd w:val="0"/>
        <w:spacing w:before="0" w:line="240" w:lineRule="auto"/>
        <w:jc w:val="left"/>
        <w:rPr>
          <w:rFonts w:eastAsia="Calibri" w:cs="Open Sans"/>
          <w:bCs/>
          <w:i/>
          <w:color w:val="000000"/>
          <w:szCs w:val="20"/>
          <w:lang w:eastAsia="de-DE"/>
        </w:rPr>
      </w:pPr>
    </w:p>
    <w:p w14:paraId="6CB015F3" w14:textId="77777777" w:rsidR="006E4897" w:rsidRPr="004757E7" w:rsidRDefault="006E4897" w:rsidP="006E4897">
      <w:pPr>
        <w:autoSpaceDE w:val="0"/>
        <w:autoSpaceDN w:val="0"/>
        <w:adjustRightInd w:val="0"/>
        <w:spacing w:before="0" w:line="240" w:lineRule="auto"/>
        <w:jc w:val="left"/>
        <w:rPr>
          <w:rFonts w:eastAsia="Calibri" w:cs="Open Sans"/>
          <w:b/>
          <w:bCs/>
          <w:i/>
          <w:color w:val="000000"/>
          <w:szCs w:val="20"/>
          <w:lang w:eastAsia="de-DE"/>
        </w:rPr>
      </w:pPr>
      <w:r w:rsidRPr="004757E7">
        <w:rPr>
          <w:rFonts w:eastAsia="Calibri" w:cs="Open Sans"/>
          <w:b/>
          <w:bCs/>
          <w:i/>
          <w:color w:val="000000"/>
          <w:szCs w:val="20"/>
          <w:lang w:eastAsia="de-DE"/>
        </w:rPr>
        <w:t xml:space="preserve">Lead </w:t>
      </w:r>
    </w:p>
    <w:p w14:paraId="429EBDD4" w14:textId="0DAACE11" w:rsidR="006E4897" w:rsidRPr="004757E7" w:rsidRDefault="006E4897" w:rsidP="006E4897">
      <w:pPr>
        <w:autoSpaceDE w:val="0"/>
        <w:autoSpaceDN w:val="0"/>
        <w:adjustRightInd w:val="0"/>
        <w:spacing w:before="0" w:line="240" w:lineRule="auto"/>
        <w:jc w:val="left"/>
        <w:rPr>
          <w:rStyle w:val="Standard1"/>
          <w:rFonts w:ascii="Open Sans" w:hAnsi="Open Sans" w:cs="Open Sans"/>
          <w:i/>
          <w:szCs w:val="20"/>
          <w:lang w:eastAsia="fr-FR"/>
        </w:rPr>
      </w:pPr>
      <w:r w:rsidRPr="004757E7">
        <w:rPr>
          <w:rFonts w:eastAsia="Calibri" w:cs="Open Sans"/>
          <w:i/>
          <w:color w:val="000000"/>
          <w:szCs w:val="20"/>
          <w:lang w:eastAsia="de-DE"/>
        </w:rPr>
        <w:t xml:space="preserve">Lead is used in ionisation chambers that are used to regulate the quantity of X-radiation that patients are exposed in EU hospitals and clinics. These chambers have been specifically designed to be used in most types </w:t>
      </w:r>
      <w:r w:rsidRPr="004757E7">
        <w:rPr>
          <w:rFonts w:eastAsia="Calibri" w:cs="Open Sans"/>
          <w:i/>
          <w:color w:val="000000"/>
          <w:szCs w:val="20"/>
          <w:lang w:eastAsia="de-DE"/>
        </w:rPr>
        <w:lastRenderedPageBreak/>
        <w:t>of X-ray system sold in the EU and research has shown that all alternative materials and designs are either inferior or unsuitable. Alternative materials can only be used if the entire X-ray system is completely redesigned and this will take many decades before all existing systems can be replaced.</w:t>
      </w:r>
    </w:p>
    <w:p w14:paraId="7F3F8983" w14:textId="54BA3340" w:rsidR="00672D1F" w:rsidRPr="004757E7" w:rsidRDefault="00672D1F" w:rsidP="00672D1F">
      <w:pPr>
        <w:rPr>
          <w:rStyle w:val="Standard1"/>
          <w:rFonts w:ascii="Open Sans" w:hAnsi="Open Sans" w:cs="Open Sans"/>
          <w:lang w:eastAsia="fr-FR"/>
        </w:rPr>
      </w:pPr>
    </w:p>
    <w:p w14:paraId="438B67FE" w14:textId="77777777" w:rsidR="00672D1F" w:rsidRPr="004757E7" w:rsidRDefault="00672D1F" w:rsidP="00672D1F">
      <w:pPr>
        <w:rPr>
          <w:rStyle w:val="Standard1"/>
          <w:rFonts w:ascii="Open Sans" w:hAnsi="Open Sans" w:cs="Open Sans"/>
          <w:lang w:eastAsia="fr-FR"/>
        </w:rPr>
      </w:pPr>
      <w:r w:rsidRPr="004757E7">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sidRPr="004757E7">
        <w:rPr>
          <w:rStyle w:val="FootnoteReference"/>
          <w:rFonts w:cs="Open Sans"/>
        </w:rPr>
        <w:footnoteReference w:id="5"/>
      </w:r>
      <w:r w:rsidRPr="004757E7">
        <w:rPr>
          <w:rStyle w:val="Standard1"/>
          <w:rFonts w:ascii="Open Sans" w:hAnsi="Open Sans" w:cs="Open Sans"/>
          <w:lang w:eastAsia="fr-FR"/>
        </w:rPr>
        <w:t xml:space="preserve"> </w:t>
      </w:r>
    </w:p>
    <w:p w14:paraId="5621496C" w14:textId="0B6A5156" w:rsidR="00672D1F" w:rsidRPr="004757E7" w:rsidRDefault="00672D1F" w:rsidP="00672D1F">
      <w:pPr>
        <w:rPr>
          <w:rStyle w:val="Standard1"/>
          <w:rFonts w:ascii="Open Sans" w:hAnsi="Open Sans" w:cs="Open Sans"/>
          <w:lang w:eastAsia="fr-FR"/>
        </w:rPr>
      </w:pPr>
      <w:r w:rsidRPr="004757E7">
        <w:rPr>
          <w:rStyle w:val="Standard1"/>
          <w:rFonts w:ascii="Open Sans" w:hAnsi="Open Sans" w:cs="Open Sans"/>
          <w:lang w:eastAsia="fr-FR"/>
        </w:rPr>
        <w:t xml:space="preserve">To contribute to this stakeholder consultation, please answer </w:t>
      </w:r>
      <w:r w:rsidR="00A01C27" w:rsidRPr="004757E7">
        <w:rPr>
          <w:rStyle w:val="Standard1"/>
          <w:rFonts w:ascii="Open Sans" w:hAnsi="Open Sans" w:cs="Open Sans"/>
          <w:lang w:eastAsia="fr-FR"/>
        </w:rPr>
        <w:t xml:space="preserve">the questions below by </w:t>
      </w:r>
      <w:r w:rsidR="00E37720">
        <w:rPr>
          <w:rStyle w:val="Standard1"/>
          <w:rFonts w:ascii="Open Sans" w:hAnsi="Open Sans" w:cs="Open Sans"/>
          <w:lang w:eastAsia="fr-FR"/>
        </w:rPr>
        <w:t>November 18</w:t>
      </w:r>
      <w:bookmarkStart w:id="1" w:name="_GoBack"/>
      <w:bookmarkEnd w:id="1"/>
      <w:r w:rsidR="00A01C27" w:rsidRPr="004757E7">
        <w:rPr>
          <w:rStyle w:val="Standard1"/>
          <w:rFonts w:ascii="Open Sans" w:hAnsi="Open Sans" w:cs="Open Sans"/>
          <w:lang w:eastAsia="fr-FR"/>
        </w:rPr>
        <w:t>th, 2020.</w:t>
      </w:r>
    </w:p>
    <w:p w14:paraId="560A9F61" w14:textId="77777777" w:rsidR="00672D1F" w:rsidRPr="004757E7" w:rsidRDefault="00672D1F" w:rsidP="00D05732">
      <w:pPr>
        <w:pStyle w:val="Heading1"/>
        <w:rPr>
          <w:rStyle w:val="Standard1"/>
          <w:rFonts w:ascii="Open Sans" w:hAnsi="Open Sans" w:cs="Open Sans"/>
          <w:lang w:eastAsia="fr-FR"/>
        </w:rPr>
      </w:pPr>
      <w:r w:rsidRPr="004757E7">
        <w:rPr>
          <w:rStyle w:val="Standard1"/>
          <w:rFonts w:ascii="Open Sans" w:hAnsi="Open Sans" w:cs="Open Sans"/>
          <w:lang w:eastAsia="fr-FR"/>
        </w:rPr>
        <w:t>Questions</w:t>
      </w:r>
    </w:p>
    <w:p w14:paraId="29AF80AD" w14:textId="3E60F575" w:rsidR="008E61BA" w:rsidRPr="004757E7" w:rsidRDefault="008E61BA" w:rsidP="00D05732">
      <w:pPr>
        <w:numPr>
          <w:ilvl w:val="0"/>
          <w:numId w:val="28"/>
        </w:numPr>
        <w:rPr>
          <w:rStyle w:val="Standard1"/>
          <w:rFonts w:ascii="Open Sans" w:hAnsi="Open Sans" w:cs="Open Sans"/>
          <w:lang w:eastAsia="fr-FR"/>
        </w:rPr>
      </w:pPr>
      <w:bookmarkStart w:id="2" w:name="_Ref50047031"/>
      <w:r w:rsidRPr="004757E7">
        <w:rPr>
          <w:rStyle w:val="Standard1"/>
          <w:rFonts w:ascii="Open Sans" w:hAnsi="Open Sans" w:cs="Open Sans"/>
          <w:lang w:eastAsia="fr-FR"/>
        </w:rPr>
        <w:t xml:space="preserve">COCIR </w:t>
      </w:r>
      <w:r w:rsidR="00672D1F" w:rsidRPr="004757E7">
        <w:rPr>
          <w:rStyle w:val="Standard1"/>
          <w:rFonts w:ascii="Open Sans" w:hAnsi="Open Sans" w:cs="Open Sans"/>
          <w:lang w:eastAsia="fr-FR"/>
        </w:rPr>
        <w:t xml:space="preserve">requested the renewal </w:t>
      </w:r>
      <w:r w:rsidRPr="004757E7">
        <w:rPr>
          <w:rStyle w:val="Standard1"/>
          <w:rFonts w:ascii="Open Sans" w:hAnsi="Open Sans" w:cs="Open Sans"/>
          <w:lang w:eastAsia="fr-FR"/>
        </w:rPr>
        <w:t>of the above</w:t>
      </w:r>
      <w:r w:rsidR="00672D1F" w:rsidRPr="004757E7">
        <w:rPr>
          <w:rStyle w:val="Standard1"/>
          <w:rFonts w:ascii="Open Sans" w:hAnsi="Open Sans" w:cs="Open Sans"/>
          <w:lang w:eastAsia="fr-FR"/>
        </w:rPr>
        <w:t xml:space="preserve"> exemption</w:t>
      </w:r>
      <w:r w:rsidR="00543E0E" w:rsidRPr="004757E7">
        <w:rPr>
          <w:rStyle w:val="Standard1"/>
          <w:rFonts w:ascii="Open Sans" w:hAnsi="Open Sans" w:cs="Open Sans"/>
          <w:lang w:eastAsia="fr-FR"/>
        </w:rPr>
        <w:t xml:space="preserve"> </w:t>
      </w:r>
      <w:r w:rsidR="00EE3356" w:rsidRPr="004757E7">
        <w:rPr>
          <w:rStyle w:val="Standard1"/>
          <w:rFonts w:ascii="Open Sans" w:hAnsi="Open Sans" w:cs="Open Sans"/>
          <w:lang w:eastAsia="fr-FR"/>
        </w:rPr>
        <w:t>for 7 years for medical devices (cat. 8) excluding mercury</w:t>
      </w:r>
      <w:r w:rsidR="00672D1F" w:rsidRPr="004757E7">
        <w:rPr>
          <w:rStyle w:val="Standard1"/>
          <w:rFonts w:ascii="Open Sans" w:hAnsi="Open Sans" w:cs="Open Sans"/>
          <w:lang w:eastAsia="fr-FR"/>
        </w:rPr>
        <w:t>:</w:t>
      </w:r>
      <w:bookmarkEnd w:id="2"/>
      <w:r w:rsidR="00543E0E" w:rsidRPr="004757E7">
        <w:rPr>
          <w:rStyle w:val="Standard1"/>
          <w:rFonts w:ascii="Open Sans" w:hAnsi="Open Sans" w:cs="Open Sans"/>
          <w:lang w:eastAsia="fr-FR"/>
        </w:rPr>
        <w:t xml:space="preserve"> </w:t>
      </w:r>
    </w:p>
    <w:p w14:paraId="3F15BFDF" w14:textId="77777777" w:rsidR="00EE3356" w:rsidRPr="004757E7" w:rsidRDefault="00EE3356" w:rsidP="00EE3356">
      <w:pPr>
        <w:ind w:left="1080"/>
        <w:rPr>
          <w:rStyle w:val="Standard1"/>
          <w:rFonts w:ascii="Open Sans" w:hAnsi="Open Sans" w:cs="Open Sans"/>
          <w:lang w:eastAsia="fr-FR"/>
        </w:rPr>
      </w:pPr>
    </w:p>
    <w:p w14:paraId="7CDC46F2" w14:textId="3E3A6D22" w:rsidR="00EE3356" w:rsidRPr="004757E7" w:rsidRDefault="00EE3356" w:rsidP="00EE3356">
      <w:pPr>
        <w:pStyle w:val="ListParagraph"/>
        <w:ind w:left="1080"/>
        <w:rPr>
          <w:rStyle w:val="Standard1"/>
          <w:rFonts w:ascii="Open Sans" w:hAnsi="Open Sans" w:cs="Open Sans"/>
          <w:i/>
          <w:szCs w:val="20"/>
          <w:lang w:eastAsia="fr-FR"/>
        </w:rPr>
      </w:pPr>
      <w:r w:rsidRPr="004757E7">
        <w:rPr>
          <w:rFonts w:eastAsia="Calibri" w:cs="Open Sans"/>
          <w:bCs/>
          <w:i/>
          <w:color w:val="000000"/>
          <w:szCs w:val="20"/>
          <w:lang w:eastAsia="de-DE"/>
        </w:rPr>
        <w:t>Cadmium and lead in detectors for ionising radiation</w:t>
      </w:r>
    </w:p>
    <w:p w14:paraId="5BB5E948" w14:textId="5BFEA7BD" w:rsidR="00EE3356" w:rsidRPr="004757E7" w:rsidRDefault="00EE3356" w:rsidP="00EE3356">
      <w:pPr>
        <w:ind w:left="1080"/>
        <w:rPr>
          <w:rStyle w:val="Standard1"/>
          <w:rFonts w:ascii="Open Sans" w:hAnsi="Open Sans" w:cs="Open Sans"/>
          <w:lang w:eastAsia="fr-FR"/>
        </w:rPr>
      </w:pPr>
    </w:p>
    <w:p w14:paraId="5375ED61" w14:textId="63A02CFB" w:rsidR="00EE3356" w:rsidRPr="004757E7" w:rsidRDefault="00EE3356" w:rsidP="00EE3356">
      <w:pPr>
        <w:ind w:left="1080"/>
        <w:rPr>
          <w:rStyle w:val="Standard1"/>
          <w:rFonts w:ascii="Open Sans" w:hAnsi="Open Sans" w:cs="Open Sans"/>
          <w:lang w:eastAsia="fr-FR"/>
        </w:rPr>
      </w:pPr>
      <w:r w:rsidRPr="004757E7">
        <w:rPr>
          <w:rStyle w:val="Standard1"/>
          <w:rFonts w:ascii="Open Sans" w:hAnsi="Open Sans" w:cs="Open Sans"/>
          <w:lang w:eastAsia="fr-FR"/>
        </w:rPr>
        <w:t>JBCE exclude</w:t>
      </w:r>
      <w:r w:rsidR="00CF138A" w:rsidRPr="004757E7">
        <w:rPr>
          <w:rStyle w:val="Standard1"/>
          <w:rFonts w:ascii="Open Sans" w:hAnsi="Open Sans" w:cs="Open Sans"/>
          <w:lang w:eastAsia="fr-FR"/>
        </w:rPr>
        <w:t>d</w:t>
      </w:r>
      <w:r w:rsidRPr="004757E7">
        <w:rPr>
          <w:rStyle w:val="Standard1"/>
          <w:rFonts w:ascii="Open Sans" w:hAnsi="Open Sans" w:cs="Open Sans"/>
          <w:lang w:eastAsia="fr-FR"/>
        </w:rPr>
        <w:t xml:space="preserve"> lead</w:t>
      </w:r>
      <w:r w:rsidR="00CF138A" w:rsidRPr="004757E7">
        <w:rPr>
          <w:rStyle w:val="Standard1"/>
          <w:rFonts w:ascii="Open Sans" w:hAnsi="Open Sans" w:cs="Open Sans"/>
          <w:lang w:eastAsia="fr-FR"/>
        </w:rPr>
        <w:t xml:space="preserve">, too, </w:t>
      </w:r>
      <w:r w:rsidRPr="004757E7">
        <w:rPr>
          <w:rStyle w:val="Standard1"/>
          <w:rFonts w:ascii="Open Sans" w:hAnsi="Open Sans" w:cs="Open Sans"/>
          <w:lang w:eastAsia="fr-FR"/>
        </w:rPr>
        <w:t xml:space="preserve">from the </w:t>
      </w:r>
      <w:r w:rsidR="00CF138A" w:rsidRPr="004757E7">
        <w:rPr>
          <w:rStyle w:val="Standard1"/>
          <w:rFonts w:ascii="Open Sans" w:hAnsi="Open Sans" w:cs="Open Sans"/>
          <w:lang w:eastAsia="fr-FR"/>
        </w:rPr>
        <w:t xml:space="preserve">requested </w:t>
      </w:r>
      <w:r w:rsidRPr="004757E7">
        <w:rPr>
          <w:rStyle w:val="Standard1"/>
          <w:rFonts w:ascii="Open Sans" w:hAnsi="Open Sans" w:cs="Open Sans"/>
          <w:lang w:eastAsia="fr-FR"/>
        </w:rPr>
        <w:t>exemption, which it asks to be renewed for 7 years:</w:t>
      </w:r>
    </w:p>
    <w:p w14:paraId="709142B3" w14:textId="0433ABA6" w:rsidR="00672D1F" w:rsidRPr="004757E7" w:rsidRDefault="00543E0E" w:rsidP="00EE3356">
      <w:pPr>
        <w:ind w:left="1080"/>
        <w:rPr>
          <w:rStyle w:val="Standard1"/>
          <w:rFonts w:ascii="Open Sans" w:hAnsi="Open Sans" w:cs="Open Sans"/>
          <w:i/>
          <w:lang w:eastAsia="fr-FR"/>
        </w:rPr>
      </w:pPr>
      <w:r w:rsidRPr="004757E7">
        <w:rPr>
          <w:rStyle w:val="Standard1"/>
          <w:rFonts w:ascii="Open Sans" w:hAnsi="Open Sans" w:cs="Open Sans"/>
          <w:i/>
          <w:lang w:eastAsia="fr-FR"/>
        </w:rPr>
        <w:t>“Cadmium in detectors for ionising radiation”</w:t>
      </w:r>
    </w:p>
    <w:p w14:paraId="4D4CBF11" w14:textId="4382DD62" w:rsidR="00EE3356" w:rsidRPr="004757E7" w:rsidRDefault="00EE3356" w:rsidP="00EE3356">
      <w:pPr>
        <w:ind w:left="1080"/>
        <w:rPr>
          <w:rStyle w:val="Standard1"/>
          <w:rFonts w:ascii="Open Sans" w:hAnsi="Open Sans" w:cs="Open Sans"/>
          <w:lang w:eastAsia="fr-FR"/>
        </w:rPr>
      </w:pPr>
    </w:p>
    <w:p w14:paraId="0FB8AD8A" w14:textId="77777777" w:rsidR="00D05732" w:rsidRPr="004757E7" w:rsidRDefault="00672D1F" w:rsidP="00CF0A01">
      <w:pPr>
        <w:numPr>
          <w:ilvl w:val="1"/>
          <w:numId w:val="30"/>
        </w:numPr>
        <w:rPr>
          <w:rStyle w:val="Standard1"/>
          <w:rFonts w:ascii="Open Sans" w:hAnsi="Open Sans" w:cs="Open Sans"/>
          <w:lang w:eastAsia="fr-FR"/>
        </w:rPr>
      </w:pPr>
      <w:r w:rsidRPr="004757E7">
        <w:rPr>
          <w:rStyle w:val="Standard1"/>
          <w:rFonts w:ascii="Open Sans" w:hAnsi="Open Sans" w:cs="Open Sans"/>
          <w:lang w:eastAsia="fr-FR"/>
        </w:rPr>
        <w:t>Please let us know whether you support or disagree with the wording, scope and re-quested duration of the exemption. To support your views, please provide detailed technical argumentation / evidence in line with the criteria4 in Art. 5(1)(a).</w:t>
      </w:r>
    </w:p>
    <w:p w14:paraId="3AE638D0" w14:textId="77777777" w:rsidR="00672D1F" w:rsidRPr="004757E7" w:rsidRDefault="00672D1F" w:rsidP="00CF0A01">
      <w:pPr>
        <w:numPr>
          <w:ilvl w:val="1"/>
          <w:numId w:val="30"/>
        </w:numPr>
        <w:rPr>
          <w:rStyle w:val="Standard1"/>
          <w:rFonts w:ascii="Open Sans" w:hAnsi="Open Sans" w:cs="Open Sans"/>
          <w:lang w:eastAsia="fr-FR"/>
        </w:rPr>
      </w:pPr>
      <w:r w:rsidRPr="004757E7">
        <w:rPr>
          <w:rStyle w:val="Standard1"/>
          <w:rFonts w:ascii="Open Sans" w:hAnsi="Open Sans" w:cs="Open Sans"/>
          <w:lang w:eastAsia="fr-FR"/>
        </w:rPr>
        <w:t>If applicable, please suggest an alternative wording and duration and explain your proposal.</w:t>
      </w:r>
    </w:p>
    <w:p w14:paraId="2767DFF9" w14:textId="082AE1BF" w:rsidR="00EE3356" w:rsidRPr="004757E7" w:rsidRDefault="00EE3356" w:rsidP="00EE3356">
      <w:pPr>
        <w:ind w:left="1080"/>
        <w:rPr>
          <w:rStyle w:val="Standard1"/>
          <w:rFonts w:ascii="Open Sans" w:hAnsi="Open Sans" w:cs="Open Sans"/>
          <w:lang w:eastAsia="fr-FR"/>
        </w:rPr>
      </w:pPr>
    </w:p>
    <w:p w14:paraId="70231A80" w14:textId="77777777" w:rsidR="00CF138A" w:rsidRPr="004757E7" w:rsidRDefault="00CF138A" w:rsidP="00EE3356">
      <w:pPr>
        <w:ind w:left="1080"/>
        <w:rPr>
          <w:rStyle w:val="Standard1"/>
          <w:rFonts w:ascii="Open Sans" w:hAnsi="Open Sans" w:cs="Open Sans"/>
          <w:lang w:eastAsia="fr-FR"/>
        </w:rPr>
      </w:pPr>
    </w:p>
    <w:p w14:paraId="2D1E4773" w14:textId="0B250CC7" w:rsidR="00672D1F" w:rsidRPr="004757E7" w:rsidRDefault="00672D1F" w:rsidP="00D05732">
      <w:pPr>
        <w:numPr>
          <w:ilvl w:val="0"/>
          <w:numId w:val="28"/>
        </w:numPr>
        <w:rPr>
          <w:rStyle w:val="Standard1"/>
          <w:rFonts w:ascii="Open Sans" w:hAnsi="Open Sans" w:cs="Open Sans"/>
          <w:lang w:eastAsia="fr-FR"/>
        </w:rPr>
      </w:pPr>
      <w:r w:rsidRPr="004757E7">
        <w:rPr>
          <w:rStyle w:val="Standard1"/>
          <w:rFonts w:ascii="Open Sans" w:hAnsi="Open Sans" w:cs="Open Sans"/>
          <w:lang w:eastAsia="fr-FR"/>
        </w:rPr>
        <w:t>Please provide information concerning possible substitutes or elimination possibilities at pre</w:t>
      </w:r>
      <w:r w:rsidR="00D05732" w:rsidRPr="004757E7">
        <w:rPr>
          <w:rStyle w:val="Standard1"/>
          <w:rFonts w:ascii="Open Sans" w:hAnsi="Open Sans" w:cs="Open Sans"/>
          <w:lang w:eastAsia="fr-FR"/>
        </w:rPr>
        <w:t xml:space="preserve"> </w:t>
      </w:r>
      <w:r w:rsidRPr="004757E7">
        <w:rPr>
          <w:rStyle w:val="Standard1"/>
          <w:rFonts w:ascii="Open Sans" w:hAnsi="Open Sans" w:cs="Open Sans"/>
          <w:lang w:eastAsia="fr-FR"/>
        </w:rPr>
        <w:t xml:space="preserve">sent or in the future so that the requested exemption could be restricted or revoked. </w:t>
      </w:r>
    </w:p>
    <w:p w14:paraId="7DA7CFFB" w14:textId="77777777" w:rsidR="00672D1F" w:rsidRPr="004757E7" w:rsidRDefault="00672D1F" w:rsidP="00D05732">
      <w:pPr>
        <w:numPr>
          <w:ilvl w:val="1"/>
          <w:numId w:val="32"/>
        </w:numPr>
        <w:rPr>
          <w:rStyle w:val="Standard1"/>
          <w:rFonts w:ascii="Open Sans" w:hAnsi="Open Sans" w:cs="Open Sans"/>
          <w:lang w:eastAsia="fr-FR"/>
        </w:rPr>
      </w:pPr>
      <w:r w:rsidRPr="004757E7">
        <w:rPr>
          <w:rStyle w:val="Standard1"/>
          <w:rFonts w:ascii="Open Sans" w:hAnsi="Open Sans" w:cs="Open Sans"/>
          <w:lang w:eastAsia="fr-FR"/>
        </w:rPr>
        <w:t xml:space="preserve">Please explain substitution and elimination possibilities and for which part of the ap-plications in the scope of the requested exemption they are relevant. </w:t>
      </w:r>
    </w:p>
    <w:p w14:paraId="29E2BBC8" w14:textId="77777777" w:rsidR="00672D1F" w:rsidRPr="004757E7" w:rsidRDefault="00672D1F" w:rsidP="00D05732">
      <w:pPr>
        <w:numPr>
          <w:ilvl w:val="1"/>
          <w:numId w:val="32"/>
        </w:numPr>
        <w:rPr>
          <w:rStyle w:val="Standard1"/>
          <w:rFonts w:ascii="Open Sans" w:hAnsi="Open Sans" w:cs="Open Sans"/>
          <w:lang w:eastAsia="fr-FR"/>
        </w:rPr>
      </w:pPr>
      <w:r w:rsidRPr="004757E7">
        <w:rPr>
          <w:rStyle w:val="Standard1"/>
          <w:rFonts w:ascii="Open Sans" w:hAnsi="Open Sans" w:cs="Open Sans"/>
          <w:lang w:eastAsia="fr-FR"/>
        </w:rPr>
        <w:t>Please provide information as to research to find alternatives that do not rely on the exemption under review (substitution or elimination), and which may cover part or all of the applications in the scope of the exemption request.</w:t>
      </w:r>
    </w:p>
    <w:p w14:paraId="7A4ABB33" w14:textId="77777777" w:rsidR="00672D1F" w:rsidRPr="004757E7" w:rsidRDefault="00672D1F" w:rsidP="00D05732">
      <w:pPr>
        <w:numPr>
          <w:ilvl w:val="1"/>
          <w:numId w:val="32"/>
        </w:numPr>
        <w:rPr>
          <w:rStyle w:val="Standard1"/>
          <w:rFonts w:ascii="Open Sans" w:hAnsi="Open Sans" w:cs="Open Sans"/>
          <w:lang w:eastAsia="fr-FR"/>
        </w:rPr>
      </w:pPr>
      <w:r w:rsidRPr="004757E7">
        <w:rPr>
          <w:rStyle w:val="Standard1"/>
          <w:rFonts w:ascii="Open Sans" w:hAnsi="Open Sans" w:cs="Open Sans"/>
          <w:lang w:eastAsia="fr-FR"/>
        </w:rPr>
        <w:t xml:space="preserve">Please provide a roadmap of such on-going substitution/elimination and research (phases that are to be carried out), detailing the current status as well as the estimated time needed for further stages. </w:t>
      </w:r>
    </w:p>
    <w:p w14:paraId="0A2C10B5" w14:textId="77777777" w:rsidR="00EE3356" w:rsidRPr="004757E7" w:rsidRDefault="00EE3356" w:rsidP="00EE3356">
      <w:pPr>
        <w:ind w:left="720"/>
        <w:rPr>
          <w:rStyle w:val="Standard1"/>
          <w:rFonts w:ascii="Open Sans" w:hAnsi="Open Sans" w:cs="Open Sans"/>
          <w:lang w:eastAsia="fr-FR"/>
        </w:rPr>
      </w:pPr>
    </w:p>
    <w:p w14:paraId="1FFC81AD" w14:textId="04534934" w:rsidR="00672D1F" w:rsidRPr="004757E7" w:rsidRDefault="00672D1F" w:rsidP="00D05732">
      <w:pPr>
        <w:numPr>
          <w:ilvl w:val="0"/>
          <w:numId w:val="33"/>
        </w:numPr>
        <w:rPr>
          <w:rStyle w:val="Standard1"/>
          <w:rFonts w:ascii="Open Sans" w:hAnsi="Open Sans" w:cs="Open Sans"/>
          <w:lang w:eastAsia="fr-FR"/>
        </w:rPr>
      </w:pPr>
      <w:r w:rsidRPr="004757E7">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exemption? </w:t>
      </w:r>
    </w:p>
    <w:p w14:paraId="184829B8" w14:textId="77777777" w:rsidR="00EE3356" w:rsidRPr="004757E7" w:rsidRDefault="00EE3356" w:rsidP="00EE3356">
      <w:pPr>
        <w:ind w:left="720"/>
        <w:rPr>
          <w:rStyle w:val="Standard1"/>
          <w:rFonts w:ascii="Open Sans" w:hAnsi="Open Sans" w:cs="Open Sans"/>
          <w:lang w:eastAsia="fr-FR"/>
        </w:rPr>
      </w:pPr>
    </w:p>
    <w:p w14:paraId="35077DEC" w14:textId="0A5C76D9" w:rsidR="00672D1F" w:rsidRPr="004757E7" w:rsidRDefault="00672D1F" w:rsidP="00D05732">
      <w:pPr>
        <w:numPr>
          <w:ilvl w:val="0"/>
          <w:numId w:val="33"/>
        </w:numPr>
        <w:rPr>
          <w:rStyle w:val="Standard1"/>
          <w:rFonts w:ascii="Open Sans" w:hAnsi="Open Sans" w:cs="Open Sans"/>
          <w:lang w:eastAsia="fr-FR"/>
        </w:rPr>
      </w:pPr>
      <w:r w:rsidRPr="004757E7">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7B76A9C9" w14:textId="77777777" w:rsidR="00672D1F" w:rsidRPr="004757E7" w:rsidRDefault="00672D1F" w:rsidP="00D05732">
      <w:pPr>
        <w:numPr>
          <w:ilvl w:val="1"/>
          <w:numId w:val="34"/>
        </w:numPr>
        <w:rPr>
          <w:rStyle w:val="Standard1"/>
          <w:rFonts w:ascii="Open Sans" w:hAnsi="Open Sans" w:cs="Open Sans"/>
          <w:lang w:eastAsia="fr-FR"/>
        </w:rPr>
      </w:pPr>
      <w:r w:rsidRPr="004757E7">
        <w:rPr>
          <w:rStyle w:val="Standard1"/>
          <w:rFonts w:ascii="Open Sans" w:hAnsi="Open Sans" w:cs="Open Sans"/>
          <w:lang w:eastAsia="fr-FR"/>
        </w:rPr>
        <w:t>What are the volumes of EEE in the scope of the requested exemptions which are placed on the market per year?</w:t>
      </w:r>
    </w:p>
    <w:p w14:paraId="125C892C" w14:textId="77777777" w:rsidR="00672D1F" w:rsidRPr="004757E7" w:rsidRDefault="00672D1F" w:rsidP="00D05732">
      <w:pPr>
        <w:numPr>
          <w:ilvl w:val="1"/>
          <w:numId w:val="34"/>
        </w:numPr>
        <w:rPr>
          <w:rStyle w:val="Standard1"/>
          <w:rFonts w:ascii="Open Sans" w:hAnsi="Open Sans" w:cs="Open Sans"/>
          <w:lang w:eastAsia="fr-FR"/>
        </w:rPr>
      </w:pPr>
      <w:r w:rsidRPr="004757E7">
        <w:rPr>
          <w:rStyle w:val="Standard1"/>
          <w:rFonts w:ascii="Open Sans" w:hAnsi="Open Sans" w:cs="Open Sans"/>
          <w:lang w:eastAsia="fr-FR"/>
        </w:rPr>
        <w:t>What are the volumes of additional waste to be generated should the requested ex-emption not be renewed or not be renewed for the requested duration?</w:t>
      </w:r>
    </w:p>
    <w:p w14:paraId="030707EC" w14:textId="77777777" w:rsidR="00672D1F" w:rsidRPr="004757E7" w:rsidRDefault="00672D1F" w:rsidP="00D05732">
      <w:pPr>
        <w:numPr>
          <w:ilvl w:val="1"/>
          <w:numId w:val="34"/>
        </w:numPr>
        <w:rPr>
          <w:rStyle w:val="Standard1"/>
          <w:rFonts w:ascii="Open Sans" w:hAnsi="Open Sans" w:cs="Open Sans"/>
          <w:lang w:eastAsia="fr-FR"/>
        </w:rPr>
      </w:pPr>
      <w:r w:rsidRPr="004757E7">
        <w:rPr>
          <w:rStyle w:val="Standard1"/>
          <w:rFonts w:ascii="Open Sans" w:hAnsi="Open Sans" w:cs="Open Sans"/>
          <w:lang w:eastAsia="fr-FR"/>
        </w:rPr>
        <w:t>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MRI devices, etc.</w:t>
      </w:r>
    </w:p>
    <w:p w14:paraId="3FC79F48" w14:textId="1ABE4789" w:rsidR="00672D1F" w:rsidRPr="004757E7" w:rsidRDefault="00672D1F" w:rsidP="00D05732">
      <w:pPr>
        <w:numPr>
          <w:ilvl w:val="1"/>
          <w:numId w:val="34"/>
        </w:numPr>
        <w:rPr>
          <w:rStyle w:val="Standard1"/>
          <w:rFonts w:ascii="Open Sans" w:hAnsi="Open Sans" w:cs="Open Sans"/>
          <w:lang w:eastAsia="fr-FR"/>
        </w:rPr>
      </w:pPr>
      <w:r w:rsidRPr="004757E7">
        <w:rPr>
          <w:rStyle w:val="Standard1"/>
          <w:rFonts w:ascii="Open Sans" w:hAnsi="Open Sans" w:cs="Open Sans"/>
          <w:lang w:eastAsia="fr-FR"/>
        </w:rPr>
        <w:t>Please estimate additional costs associated should the requested exemption not be renewed, and how this is divided between various sectors (e.g. private</w:t>
      </w:r>
      <w:r w:rsidR="00543E0E" w:rsidRPr="004757E7">
        <w:rPr>
          <w:rStyle w:val="Standard1"/>
          <w:rFonts w:ascii="Open Sans" w:hAnsi="Open Sans" w:cs="Open Sans"/>
          <w:lang w:eastAsia="fr-FR"/>
        </w:rPr>
        <w:t>, public, indus</w:t>
      </w:r>
      <w:r w:rsidRPr="004757E7">
        <w:rPr>
          <w:rStyle w:val="Standard1"/>
          <w:rFonts w:ascii="Open Sans" w:hAnsi="Open Sans" w:cs="Open Sans"/>
          <w:lang w:eastAsia="fr-FR"/>
        </w:rPr>
        <w:t>try: manufacturers, suppliers, retailers).</w:t>
      </w:r>
    </w:p>
    <w:p w14:paraId="7EDB66FF" w14:textId="77777777" w:rsidR="00EE3356" w:rsidRPr="004757E7" w:rsidRDefault="00EE3356" w:rsidP="00EE3356">
      <w:pPr>
        <w:ind w:left="720"/>
        <w:rPr>
          <w:rStyle w:val="Standard1"/>
          <w:rFonts w:ascii="Open Sans" w:hAnsi="Open Sans" w:cs="Open Sans"/>
          <w:lang w:eastAsia="fr-FR"/>
        </w:rPr>
      </w:pPr>
    </w:p>
    <w:p w14:paraId="68366FFD" w14:textId="16CB848D" w:rsidR="00672D1F" w:rsidRPr="004757E7" w:rsidRDefault="00EE3356" w:rsidP="00D05732">
      <w:pPr>
        <w:numPr>
          <w:ilvl w:val="0"/>
          <w:numId w:val="35"/>
        </w:numPr>
        <w:rPr>
          <w:rStyle w:val="Standard1"/>
          <w:rFonts w:ascii="Open Sans" w:hAnsi="Open Sans" w:cs="Open Sans"/>
          <w:lang w:eastAsia="fr-FR"/>
        </w:rPr>
      </w:pPr>
      <w:r w:rsidRPr="004757E7">
        <w:rPr>
          <w:rStyle w:val="Standard1"/>
          <w:rFonts w:ascii="Open Sans" w:hAnsi="Open Sans" w:cs="Open Sans"/>
          <w:lang w:eastAsia="fr-FR"/>
        </w:rPr>
        <w:t>Any additional information which you would like to provide?</w:t>
      </w:r>
    </w:p>
    <w:p w14:paraId="0B731DCC" w14:textId="77777777" w:rsidR="008545B3" w:rsidRPr="004757E7" w:rsidRDefault="008545B3" w:rsidP="00672D1F">
      <w:pPr>
        <w:rPr>
          <w:rStyle w:val="Standard1"/>
          <w:rFonts w:ascii="Open Sans" w:hAnsi="Open Sans" w:cs="Open Sans"/>
          <w:lang w:eastAsia="fr-FR"/>
        </w:rPr>
      </w:pPr>
    </w:p>
    <w:p w14:paraId="5A4AC944" w14:textId="77777777" w:rsidR="00672D1F" w:rsidRPr="004757E7" w:rsidRDefault="00672D1F" w:rsidP="00672D1F">
      <w:pPr>
        <w:rPr>
          <w:rStyle w:val="Standard1"/>
          <w:rFonts w:ascii="Open Sans" w:hAnsi="Open Sans" w:cs="Open Sans"/>
          <w:b/>
          <w:lang w:eastAsia="fr-FR"/>
        </w:rPr>
      </w:pPr>
      <w:r w:rsidRPr="004757E7">
        <w:rPr>
          <w:rStyle w:val="Standard1"/>
          <w:rFonts w:ascii="Open Sans" w:hAnsi="Open Sans" w:cs="Open Sans"/>
          <w:b/>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02180B5A" w14:textId="77777777" w:rsidR="00EE7D6A" w:rsidRPr="004757E7" w:rsidRDefault="00672D1F" w:rsidP="00672D1F">
      <w:pPr>
        <w:rPr>
          <w:rStyle w:val="Standard1"/>
          <w:rFonts w:ascii="Open Sans" w:hAnsi="Open Sans" w:cs="Open Sans"/>
          <w:b/>
          <w:lang w:eastAsia="fr-FR"/>
        </w:rPr>
      </w:pPr>
      <w:r w:rsidRPr="004757E7">
        <w:rPr>
          <w:rStyle w:val="Standard1"/>
          <w:rFonts w:ascii="Open Sans" w:hAnsi="Open Sans" w:cs="Open Sans"/>
          <w:b/>
          <w:lang w:eastAsia="fr-FR"/>
        </w:rPr>
        <w:t xml:space="preserve">Please do not forget to provide your contact details (Name, Organisation, e-mail and phone number) so that </w:t>
      </w:r>
      <w:r w:rsidR="00D05732" w:rsidRPr="004757E7">
        <w:rPr>
          <w:rStyle w:val="Standard1"/>
          <w:rFonts w:ascii="Open Sans" w:hAnsi="Open Sans" w:cs="Open Sans"/>
          <w:b/>
          <w:lang w:eastAsia="fr-FR"/>
        </w:rPr>
        <w:t xml:space="preserve">the project team </w:t>
      </w:r>
      <w:r w:rsidRPr="004757E7">
        <w:rPr>
          <w:rStyle w:val="Standard1"/>
          <w:rFonts w:ascii="Open Sans" w:hAnsi="Open Sans" w:cs="Open Sans"/>
          <w:b/>
          <w:lang w:eastAsia="fr-FR"/>
        </w:rPr>
        <w:t>can contact you in case there are questions concerning your contribution.</w:t>
      </w:r>
    </w:p>
    <w:sectPr w:rsidR="00EE7D6A" w:rsidRPr="004757E7" w:rsidSect="00D05732">
      <w:headerReference w:type="even" r:id="rId8"/>
      <w:headerReference w:type="default" r:id="rId9"/>
      <w:footerReference w:type="even" r:id="rId10"/>
      <w:footerReference w:type="default" r:id="rId11"/>
      <w:headerReference w:type="first" r:id="rId12"/>
      <w:footerReference w:type="first" r:id="rId13"/>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60C26" w14:textId="77777777" w:rsidR="00983FA3" w:rsidRDefault="00983FA3" w:rsidP="00AA6F34">
      <w:pPr>
        <w:spacing w:before="0" w:line="240" w:lineRule="auto"/>
        <w:rPr>
          <w:rFonts w:cs="Times New Roman"/>
        </w:rPr>
      </w:pPr>
      <w:r>
        <w:rPr>
          <w:rFonts w:cs="Times New Roman"/>
        </w:rPr>
        <w:separator/>
      </w:r>
    </w:p>
  </w:endnote>
  <w:endnote w:type="continuationSeparator" w:id="0">
    <w:p w14:paraId="2638B7F7" w14:textId="77777777" w:rsidR="00983FA3" w:rsidRDefault="00983FA3"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20005030600000200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20B0604020202020204"/>
    <w:charset w:val="00"/>
    <w:family w:val="swiss"/>
    <w:notTrueType/>
    <w:pitch w:val="default"/>
    <w:sig w:usb0="00000003" w:usb1="00000000" w:usb2="00000000" w:usb3="00000000" w:csb0="00000001" w:csb1="00000000"/>
  </w:font>
  <w:font w:name="Plantin">
    <w:altName w:val="Times New Roman"/>
    <w:panose1 w:val="020B0604020202020204"/>
    <w:charset w:val="4D"/>
    <w:family w:val="auto"/>
    <w:notTrueType/>
    <w:pitch w:val="default"/>
    <w:sig w:usb0="00000003" w:usb1="00000000" w:usb2="00000000" w:usb3="00000000" w:csb0="00000001" w:csb1="00000000"/>
  </w:font>
  <w:font w:name="JLHGE F+ Melior">
    <w:altName w:val="Cambria"/>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Oswald">
    <w:altName w:val="Cambria Math"/>
    <w:panose1 w:val="02000503000000000000"/>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D05732" w:rsidRPr="00082399" w14:paraId="28A308B4" w14:textId="77777777" w:rsidTr="00CF0A01">
      <w:trPr>
        <w:jc w:val="center"/>
      </w:trPr>
      <w:tc>
        <w:tcPr>
          <w:tcW w:w="1415" w:type="dxa"/>
          <w:shd w:val="clear" w:color="auto" w:fill="auto"/>
        </w:tcPr>
        <w:p w14:paraId="2BD4D581" w14:textId="4EF55E16" w:rsidR="00D05732" w:rsidRPr="00082399" w:rsidRDefault="00AF12FA" w:rsidP="00D05732">
          <w:pPr>
            <w:pStyle w:val="Footer"/>
            <w:spacing w:before="0"/>
            <w:jc w:val="left"/>
            <w:rPr>
              <w:color w:val="7F7F7F"/>
              <w:sz w:val="18"/>
              <w:szCs w:val="18"/>
              <w:lang w:val="en-US"/>
            </w:rPr>
          </w:pPr>
          <w:r>
            <w:rPr>
              <w:noProof/>
              <w:color w:val="7F7F7F"/>
              <w:sz w:val="18"/>
              <w:szCs w:val="18"/>
              <w:lang w:val="de-DE" w:eastAsia="de-DE"/>
            </w:rPr>
            <w:drawing>
              <wp:inline distT="0" distB="0" distL="0" distR="0" wp14:anchorId="10FAA53F" wp14:editId="68A64D6E">
                <wp:extent cx="596265" cy="25463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1F0F8D4F" w14:textId="77777777" w:rsidR="00D05732" w:rsidRPr="00082399" w:rsidRDefault="00D05732" w:rsidP="00D05732">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2ACC234" w14:textId="157611E4" w:rsidR="00D05732" w:rsidRPr="00082399" w:rsidRDefault="00D05732" w:rsidP="00D05732">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D327F8">
            <w:rPr>
              <w:noProof/>
              <w:color w:val="4196C6"/>
              <w:sz w:val="18"/>
              <w:szCs w:val="18"/>
              <w:lang w:val="en-US"/>
            </w:rPr>
            <w:t>2</w:t>
          </w:r>
          <w:r w:rsidRPr="00082399">
            <w:rPr>
              <w:color w:val="4196C6"/>
              <w:sz w:val="18"/>
              <w:szCs w:val="18"/>
              <w:lang w:val="fr-FR"/>
            </w:rPr>
            <w:fldChar w:fldCharType="end"/>
          </w:r>
        </w:p>
      </w:tc>
    </w:tr>
  </w:tbl>
  <w:p w14:paraId="1191A3A1" w14:textId="77777777" w:rsidR="00A33112" w:rsidRPr="00CA7F3F" w:rsidRDefault="00A33112">
    <w:pPr>
      <w:pStyle w:val="Footer"/>
      <w:rPr>
        <w:rFonts w:cs="Times New Roman"/>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FB7A4A" w:rsidRPr="00082399" w14:paraId="20B6FE86" w14:textId="77777777" w:rsidTr="000633E7">
      <w:trPr>
        <w:jc w:val="center"/>
      </w:trPr>
      <w:tc>
        <w:tcPr>
          <w:tcW w:w="1415" w:type="dxa"/>
          <w:shd w:val="clear" w:color="auto" w:fill="auto"/>
        </w:tcPr>
        <w:p w14:paraId="688EFBE6" w14:textId="77777777" w:rsidR="00FB7A4A" w:rsidRPr="00082399" w:rsidRDefault="00FB7A4A" w:rsidP="00FB7A4A">
          <w:pPr>
            <w:pStyle w:val="Footer"/>
            <w:spacing w:before="0"/>
            <w:jc w:val="left"/>
            <w:rPr>
              <w:color w:val="7F7F7F"/>
              <w:sz w:val="18"/>
              <w:szCs w:val="18"/>
              <w:lang w:val="en-US"/>
            </w:rPr>
          </w:pPr>
          <w:r>
            <w:rPr>
              <w:noProof/>
              <w:color w:val="7F7F7F"/>
              <w:sz w:val="18"/>
              <w:szCs w:val="18"/>
              <w:lang w:val="de-DE" w:eastAsia="de-DE"/>
            </w:rPr>
            <w:drawing>
              <wp:inline distT="0" distB="0" distL="0" distR="0" wp14:anchorId="274F0FF5" wp14:editId="1F23E31A">
                <wp:extent cx="596265" cy="254635"/>
                <wp:effectExtent l="0" t="0" r="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5062A1BC" w14:textId="77777777" w:rsidR="00FB7A4A" w:rsidRPr="00082399" w:rsidRDefault="00FB7A4A" w:rsidP="00FB7A4A">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72E39ACF" w14:textId="77777777" w:rsidR="00FB7A4A" w:rsidRPr="00082399" w:rsidRDefault="00FB7A4A" w:rsidP="00FB7A4A">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Pr>
              <w:noProof/>
              <w:color w:val="4196C6"/>
              <w:sz w:val="18"/>
              <w:szCs w:val="18"/>
              <w:lang w:val="en-US"/>
            </w:rPr>
            <w:t>2</w:t>
          </w:r>
          <w:r w:rsidRPr="00082399">
            <w:rPr>
              <w:color w:val="4196C6"/>
              <w:sz w:val="18"/>
              <w:szCs w:val="18"/>
              <w:lang w:val="fr-FR"/>
            </w:rPr>
            <w:fldChar w:fldCharType="end"/>
          </w:r>
        </w:p>
      </w:tc>
    </w:tr>
  </w:tbl>
  <w:p w14:paraId="77E4D756" w14:textId="77777777" w:rsidR="00A33112" w:rsidRPr="00DC1E7F" w:rsidRDefault="00A33112" w:rsidP="00DC1E7F">
    <w:pPr>
      <w:pStyle w:val="Foo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807583" w:rsidRPr="00082399" w14:paraId="3FB62EF8" w14:textId="77777777" w:rsidTr="00811C2B">
      <w:trPr>
        <w:jc w:val="center"/>
      </w:trPr>
      <w:tc>
        <w:tcPr>
          <w:tcW w:w="1415" w:type="dxa"/>
          <w:shd w:val="clear" w:color="auto" w:fill="auto"/>
        </w:tcPr>
        <w:p w14:paraId="61CD71BC" w14:textId="01188F25" w:rsidR="00807583" w:rsidRPr="00082399" w:rsidRDefault="00AF12FA" w:rsidP="00082399">
          <w:pPr>
            <w:pStyle w:val="Footer"/>
            <w:spacing w:before="0"/>
            <w:jc w:val="left"/>
            <w:rPr>
              <w:color w:val="7F7F7F"/>
              <w:sz w:val="18"/>
              <w:szCs w:val="18"/>
              <w:lang w:val="en-US"/>
            </w:rPr>
          </w:pPr>
          <w:r>
            <w:rPr>
              <w:noProof/>
              <w:color w:val="7F7F7F"/>
              <w:sz w:val="18"/>
              <w:szCs w:val="18"/>
              <w:lang w:val="de-DE" w:eastAsia="de-DE"/>
            </w:rPr>
            <w:drawing>
              <wp:inline distT="0" distB="0" distL="0" distR="0" wp14:anchorId="772B5013" wp14:editId="4C87641D">
                <wp:extent cx="596265" cy="25463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21911F0D" w14:textId="77777777" w:rsidR="00807583" w:rsidRPr="00082399" w:rsidRDefault="00082399" w:rsidP="00082399">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576102D3" w14:textId="0ED5FE8E" w:rsidR="00807583" w:rsidRPr="00082399" w:rsidRDefault="00807583" w:rsidP="00082399">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D327F8">
            <w:rPr>
              <w:noProof/>
              <w:color w:val="4196C6"/>
              <w:sz w:val="18"/>
              <w:szCs w:val="18"/>
              <w:lang w:val="en-US"/>
            </w:rPr>
            <w:t>1</w:t>
          </w:r>
          <w:r w:rsidRPr="00082399">
            <w:rPr>
              <w:color w:val="4196C6"/>
              <w:sz w:val="18"/>
              <w:szCs w:val="18"/>
              <w:lang w:val="fr-FR"/>
            </w:rPr>
            <w:fldChar w:fldCharType="end"/>
          </w:r>
        </w:p>
      </w:tc>
    </w:tr>
  </w:tbl>
  <w:p w14:paraId="4B34C386" w14:textId="77777777" w:rsidR="00A33112" w:rsidRPr="00082399" w:rsidRDefault="00A3311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7972A" w14:textId="77777777" w:rsidR="00983FA3" w:rsidRDefault="00983FA3" w:rsidP="00AA6F34">
      <w:pPr>
        <w:spacing w:before="0" w:line="240" w:lineRule="auto"/>
        <w:rPr>
          <w:rFonts w:cs="Times New Roman"/>
        </w:rPr>
      </w:pPr>
      <w:r>
        <w:rPr>
          <w:rFonts w:cs="Times New Roman"/>
        </w:rPr>
        <w:separator/>
      </w:r>
    </w:p>
  </w:footnote>
  <w:footnote w:type="continuationSeparator" w:id="0">
    <w:p w14:paraId="0341AB8B" w14:textId="77777777" w:rsidR="00983FA3" w:rsidRDefault="00983FA3" w:rsidP="00AA6F34">
      <w:pPr>
        <w:spacing w:before="0" w:line="240" w:lineRule="auto"/>
        <w:rPr>
          <w:rFonts w:cs="Times New Roman"/>
        </w:rPr>
      </w:pPr>
      <w:r>
        <w:rPr>
          <w:rFonts w:cs="Times New Roman"/>
        </w:rPr>
        <w:continuationSeparator/>
      </w:r>
    </w:p>
  </w:footnote>
  <w:footnote w:type="continuationNotice" w:id="1">
    <w:p w14:paraId="1182D5C0" w14:textId="77777777" w:rsidR="00983FA3" w:rsidRDefault="00983FA3">
      <w:pPr>
        <w:spacing w:before="0" w:line="240" w:lineRule="auto"/>
        <w:rPr>
          <w:rFonts w:cs="Times New Roman"/>
        </w:rPr>
      </w:pPr>
    </w:p>
  </w:footnote>
  <w:footnote w:id="2">
    <w:p w14:paraId="53ABD1E0" w14:textId="77777777" w:rsidR="00672D1F" w:rsidRPr="004757E7" w:rsidRDefault="00672D1F">
      <w:pPr>
        <w:pStyle w:val="FootnoteText"/>
      </w:pPr>
      <w:r w:rsidRPr="004757E7">
        <w:rPr>
          <w:rStyle w:val="FootnoteReference"/>
        </w:rPr>
        <w:footnoteRef/>
      </w:r>
      <w:r w:rsidRPr="004757E7">
        <w:t xml:space="preserve"> It is implemented through the specific contract 070201/2020/832829/ENV.B.3 under the Framework contract ENV.B.3/FRA/2019/0017</w:t>
      </w:r>
    </w:p>
  </w:footnote>
  <w:footnote w:id="3">
    <w:p w14:paraId="019F6AA7" w14:textId="5430A2F3" w:rsidR="00672D1F" w:rsidRPr="004757E7" w:rsidRDefault="00672D1F" w:rsidP="00FB7A4A">
      <w:pPr>
        <w:pStyle w:val="FootnoteText"/>
        <w:jc w:val="left"/>
      </w:pPr>
      <w:r w:rsidRPr="004757E7">
        <w:rPr>
          <w:rStyle w:val="FootnoteReference"/>
        </w:rPr>
        <w:footnoteRef/>
      </w:r>
      <w:r w:rsidRPr="004757E7">
        <w:t xml:space="preserve"> Exemption request</w:t>
      </w:r>
      <w:r w:rsidR="00FB7A4A" w:rsidRPr="004757E7">
        <w:t>s</w:t>
      </w:r>
      <w:r w:rsidRPr="004757E7">
        <w:t xml:space="preserve"> available at </w:t>
      </w:r>
      <w:hyperlink r:id="rId1" w:history="1">
        <w:r w:rsidR="00FB7A4A" w:rsidRPr="004757E7">
          <w:rPr>
            <w:rStyle w:val="Hyperlink"/>
          </w:rPr>
          <w:t>https://rohs.biois.eu/Ex_1-IV_COCIR%20_Renewal-Request.pdf</w:t>
        </w:r>
      </w:hyperlink>
      <w:r w:rsidR="00FB7A4A" w:rsidRPr="004757E7">
        <w:t xml:space="preserve">, </w:t>
      </w:r>
      <w:hyperlink r:id="rId2" w:history="1">
        <w:r w:rsidR="00FB7A4A" w:rsidRPr="004757E7">
          <w:rPr>
            <w:rStyle w:val="Hyperlink"/>
          </w:rPr>
          <w:t>https://rohs.biois.eu/Ex_1-IV_JBCE_Renewal-Request.pdf</w:t>
        </w:r>
      </w:hyperlink>
      <w:r w:rsidR="00FB7A4A" w:rsidRPr="004757E7">
        <w:t xml:space="preserve">  </w:t>
      </w:r>
    </w:p>
  </w:footnote>
  <w:footnote w:id="4">
    <w:p w14:paraId="5BCB27D6" w14:textId="3508E719" w:rsidR="00672D1F" w:rsidRPr="004757E7" w:rsidRDefault="00672D1F">
      <w:pPr>
        <w:pStyle w:val="FootnoteText"/>
      </w:pPr>
      <w:r w:rsidRPr="004757E7">
        <w:rPr>
          <w:rStyle w:val="FootnoteReference"/>
        </w:rPr>
        <w:footnoteRef/>
      </w:r>
      <w:r w:rsidRPr="004757E7">
        <w:t xml:space="preserve"> Clarification questionnaire</w:t>
      </w:r>
      <w:r w:rsidR="00FB7A4A" w:rsidRPr="004757E7">
        <w:t>s</w:t>
      </w:r>
      <w:r w:rsidRPr="004757E7">
        <w:t xml:space="preserve"> available at </w:t>
      </w:r>
      <w:hyperlink r:id="rId3" w:history="1">
        <w:r w:rsidR="00FB7A4A" w:rsidRPr="004757E7">
          <w:rPr>
            <w:rStyle w:val="Hyperlink"/>
          </w:rPr>
          <w:t>https://rohs.biois.eu/Ex_1-IV_COCIR_Questionnaire-1_Clarification.pdf</w:t>
        </w:r>
      </w:hyperlink>
      <w:r w:rsidR="00FB7A4A" w:rsidRPr="004757E7">
        <w:t xml:space="preserve">, </w:t>
      </w:r>
      <w:hyperlink r:id="rId4" w:history="1">
        <w:r w:rsidR="00FB7A4A" w:rsidRPr="004757E7">
          <w:rPr>
            <w:rStyle w:val="Hyperlink"/>
          </w:rPr>
          <w:t>https://rohs.biois.eu/Ex_1-IV_COCIR_Questionnaire-1_Clarification.pdf</w:t>
        </w:r>
      </w:hyperlink>
      <w:r w:rsidR="00FB7A4A" w:rsidRPr="004757E7">
        <w:t xml:space="preserve">  </w:t>
      </w:r>
    </w:p>
  </w:footnote>
  <w:footnote w:id="5">
    <w:p w14:paraId="1BC42C2A" w14:textId="77777777" w:rsidR="00D05732" w:rsidRPr="004757E7" w:rsidRDefault="00D05732" w:rsidP="00D05732">
      <w:pPr>
        <w:pStyle w:val="footnote"/>
      </w:pPr>
      <w:r w:rsidRPr="004757E7">
        <w:rPr>
          <w:rStyle w:val="FootnoteReference"/>
        </w:rPr>
        <w:footnoteRef/>
      </w:r>
      <w:r w:rsidRPr="004757E7">
        <w:t xml:space="preserve"> Directive 2011/65/EU (RoHS) available at </w:t>
      </w:r>
      <w:hyperlink r:id="rId5" w:history="1">
        <w:r w:rsidRPr="004757E7">
          <w:rPr>
            <w:rStyle w:val="Hyperlink"/>
          </w:rPr>
          <w:t>http://eur-lex.europa.eu/LexUriServ/LexUriServ.do?uri=CELEX:32011L0065:EN:NOT</w:t>
        </w:r>
      </w:hyperlink>
      <w:r w:rsidRPr="004757E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87932" w14:textId="0623606C" w:rsidR="00A33112" w:rsidRDefault="00AF12FA">
    <w:pPr>
      <w:pStyle w:val="Header"/>
    </w:pPr>
    <w:r>
      <w:rPr>
        <w:noProof/>
        <w:lang w:val="de-DE" w:eastAsia="de-DE"/>
      </w:rPr>
      <w:drawing>
        <wp:anchor distT="0" distB="0" distL="114300" distR="114300" simplePos="0" relativeHeight="251659264" behindDoc="0" locked="0" layoutInCell="1" allowOverlap="1" wp14:anchorId="199CAF3A" wp14:editId="0CAA8E57">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0" locked="0" layoutInCell="1" allowOverlap="1" wp14:anchorId="2AFAF30D" wp14:editId="7001D969">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784B0F4A" wp14:editId="433BEBF1">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E1B0" w14:textId="77777777" w:rsidR="00FB7A4A" w:rsidRDefault="00FB7A4A" w:rsidP="00FB7A4A">
    <w:pPr>
      <w:pStyle w:val="Header"/>
    </w:pPr>
    <w:r>
      <w:rPr>
        <w:noProof/>
        <w:lang w:val="de-DE" w:eastAsia="de-DE"/>
      </w:rPr>
      <w:drawing>
        <wp:anchor distT="0" distB="0" distL="114300" distR="114300" simplePos="0" relativeHeight="251663360" behindDoc="0" locked="0" layoutInCell="1" allowOverlap="1" wp14:anchorId="5618F32E" wp14:editId="1636082D">
          <wp:simplePos x="0" y="0"/>
          <wp:positionH relativeFrom="column">
            <wp:posOffset>512445</wp:posOffset>
          </wp:positionH>
          <wp:positionV relativeFrom="paragraph">
            <wp:posOffset>152400</wp:posOffset>
          </wp:positionV>
          <wp:extent cx="899160" cy="210185"/>
          <wp:effectExtent l="0" t="0" r="0" b="0"/>
          <wp:wrapSquare wrapText="bothSides"/>
          <wp:docPr id="11"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2336" behindDoc="0" locked="0" layoutInCell="1" allowOverlap="1" wp14:anchorId="31E45F5F" wp14:editId="212B7BC2">
          <wp:simplePos x="0" y="0"/>
          <wp:positionH relativeFrom="column">
            <wp:posOffset>1411605</wp:posOffset>
          </wp:positionH>
          <wp:positionV relativeFrom="paragraph">
            <wp:posOffset>114300</wp:posOffset>
          </wp:positionV>
          <wp:extent cx="824865" cy="320675"/>
          <wp:effectExtent l="0" t="0" r="0" b="0"/>
          <wp:wrapSquare wrapText="bothSides"/>
          <wp:docPr id="12"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4384" behindDoc="0" locked="0" layoutInCell="1" allowOverlap="1" wp14:anchorId="1C377674" wp14:editId="16C803BB">
          <wp:simplePos x="0" y="0"/>
          <wp:positionH relativeFrom="column">
            <wp:posOffset>2265680</wp:posOffset>
          </wp:positionH>
          <wp:positionV relativeFrom="paragraph">
            <wp:posOffset>140970</wp:posOffset>
          </wp:positionV>
          <wp:extent cx="774065" cy="210185"/>
          <wp:effectExtent l="0" t="0" r="0" b="0"/>
          <wp:wrapSquare wrapText="bothSides"/>
          <wp:docPr id="13"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7F02" w14:textId="036A8EC6" w:rsidR="00A33112" w:rsidRDefault="00AF12FA" w:rsidP="00A9266C">
    <w:pPr>
      <w:pStyle w:val="Header"/>
      <w:tabs>
        <w:tab w:val="clear" w:pos="4536"/>
      </w:tabs>
      <w:jc w:val="right"/>
    </w:pPr>
    <w:r>
      <w:rPr>
        <w:noProof/>
        <w:sz w:val="18"/>
        <w:szCs w:val="18"/>
        <w:lang w:val="de-DE" w:eastAsia="de-DE"/>
      </w:rPr>
      <w:drawing>
        <wp:anchor distT="0" distB="0" distL="114300" distR="114300" simplePos="0" relativeHeight="251657216" behindDoc="0" locked="0" layoutInCell="1" allowOverlap="1" wp14:anchorId="7AA221CC" wp14:editId="6EBA7D6C">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5168" behindDoc="0" locked="0" layoutInCell="1" allowOverlap="1" wp14:anchorId="38F78CFD" wp14:editId="651102B8">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192" behindDoc="0" locked="0" layoutInCell="1" allowOverlap="1" wp14:anchorId="0BE8A5BF" wp14:editId="176577C3">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15:restartNumberingAfterBreak="0">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3477A8F"/>
    <w:multiLevelType w:val="hybridMultilevel"/>
    <w:tmpl w:val="76341BB8"/>
    <w:lvl w:ilvl="0" w:tplc="5C9EB74E">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15:restartNumberingAfterBreak="0">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15:restartNumberingAfterBreak="0">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15:restartNumberingAfterBreak="0">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15:restartNumberingAfterBreak="0">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15:restartNumberingAfterBreak="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15:restartNumberingAfterBreak="0">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6" w15:restartNumberingAfterBreak="0">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8" w15:restartNumberingAfterBreak="0">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Heading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
      <w:lvlJc w:val="left"/>
      <w:pPr>
        <w:tabs>
          <w:tab w:val="num" w:pos="907"/>
        </w:tabs>
        <w:ind w:left="907" w:hanging="907"/>
      </w:pPr>
      <w:rPr>
        <w:rFonts w:hint="default"/>
        <w:color w:val="00AB4D"/>
      </w:rPr>
    </w:lvl>
    <w:lvl w:ilvl="3">
      <w:start w:val="1"/>
      <w:numFmt w:val="decimal"/>
      <w:pStyle w:val="Heading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1" w15:restartNumberingAfterBreak="0">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2" w15:restartNumberingAfterBreak="0">
    <w:nsid w:val="6CC03D6F"/>
    <w:multiLevelType w:val="hybridMultilevel"/>
    <w:tmpl w:val="590463A0"/>
    <w:lvl w:ilvl="0" w:tplc="3D1223F8">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7" w15:restartNumberingAfterBreak="0">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30" w15:restartNumberingAfterBreak="0">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9"/>
  </w:num>
  <w:num w:numId="8">
    <w:abstractNumId w:val="21"/>
  </w:num>
  <w:num w:numId="9">
    <w:abstractNumId w:val="19"/>
  </w:num>
  <w:num w:numId="10">
    <w:abstractNumId w:val="14"/>
  </w:num>
  <w:num w:numId="11">
    <w:abstractNumId w:val="20"/>
  </w:num>
  <w:num w:numId="12">
    <w:abstractNumId w:val="7"/>
  </w:num>
  <w:num w:numId="13">
    <w:abstractNumId w:val="8"/>
  </w:num>
  <w:num w:numId="14">
    <w:abstractNumId w:val="6"/>
  </w:num>
  <w:num w:numId="15">
    <w:abstractNumId w:val="1"/>
  </w:num>
  <w:num w:numId="16">
    <w:abstractNumId w:val="17"/>
  </w:num>
  <w:num w:numId="17">
    <w:abstractNumId w:val="29"/>
  </w:num>
  <w:num w:numId="18">
    <w:abstractNumId w:val="11"/>
  </w:num>
  <w:num w:numId="19">
    <w:abstractNumId w:val="26"/>
  </w:num>
  <w:num w:numId="20">
    <w:abstractNumId w:val="0"/>
  </w:num>
  <w:num w:numId="21">
    <w:abstractNumId w:val="5"/>
  </w:num>
  <w:num w:numId="22">
    <w:abstractNumId w:val="15"/>
  </w:num>
  <w:num w:numId="23">
    <w:abstractNumId w:val="4"/>
  </w:num>
  <w:num w:numId="24">
    <w:abstractNumId w:val="10"/>
  </w:num>
  <w:num w:numId="25">
    <w:abstractNumId w:val="25"/>
  </w:num>
  <w:num w:numId="26">
    <w:abstractNumId w:val="27"/>
  </w:num>
  <w:num w:numId="27">
    <w:abstractNumId w:val="3"/>
  </w:num>
  <w:num w:numId="28">
    <w:abstractNumId w:val="12"/>
  </w:num>
  <w:num w:numId="29">
    <w:abstractNumId w:val="23"/>
  </w:num>
  <w:num w:numId="30">
    <w:abstractNumId w:val="16"/>
  </w:num>
  <w:num w:numId="31">
    <w:abstractNumId w:val="13"/>
  </w:num>
  <w:num w:numId="32">
    <w:abstractNumId w:val="28"/>
  </w:num>
  <w:num w:numId="33">
    <w:abstractNumId w:val="30"/>
  </w:num>
  <w:num w:numId="34">
    <w:abstractNumId w:val="24"/>
  </w:num>
  <w:num w:numId="35">
    <w:abstractNumId w:val="1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2"/>
  <w:embedSystemFonts/>
  <w:mirrorMargins/>
  <w:proofState w:spelling="clean" w:grammar="clean"/>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FA"/>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9B6"/>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7DA"/>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5565"/>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2E3"/>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7E7"/>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3E0E"/>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3AF0"/>
    <w:rsid w:val="005745A6"/>
    <w:rsid w:val="00574790"/>
    <w:rsid w:val="005759EA"/>
    <w:rsid w:val="005769D9"/>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897"/>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1BA"/>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3FA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1C27"/>
    <w:rsid w:val="00A0326E"/>
    <w:rsid w:val="00A044E1"/>
    <w:rsid w:val="00A0459F"/>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2FA"/>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29B1"/>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23F"/>
    <w:rsid w:val="00B978C4"/>
    <w:rsid w:val="00B97C48"/>
    <w:rsid w:val="00BA03F0"/>
    <w:rsid w:val="00BA1B0F"/>
    <w:rsid w:val="00BA1C66"/>
    <w:rsid w:val="00BA1EF7"/>
    <w:rsid w:val="00BA207F"/>
    <w:rsid w:val="00BA20EC"/>
    <w:rsid w:val="00BA2974"/>
    <w:rsid w:val="00BA2F9E"/>
    <w:rsid w:val="00BA2FCD"/>
    <w:rsid w:val="00BA3434"/>
    <w:rsid w:val="00BA495E"/>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7E3"/>
    <w:rsid w:val="00C22AE8"/>
    <w:rsid w:val="00C24ED0"/>
    <w:rsid w:val="00C2516C"/>
    <w:rsid w:val="00C25C53"/>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38A"/>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7069"/>
    <w:rsid w:val="00D2724D"/>
    <w:rsid w:val="00D27882"/>
    <w:rsid w:val="00D278F6"/>
    <w:rsid w:val="00D310E9"/>
    <w:rsid w:val="00D31B62"/>
    <w:rsid w:val="00D31C2C"/>
    <w:rsid w:val="00D327F8"/>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20"/>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3356"/>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1872"/>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A4A"/>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64982E"/>
  <w15:chartTrackingRefBased/>
  <w15:docId w15:val="{0619B1C1-6CC1-4E11-A574-74B21C48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Heading1">
    <w:name w:val="heading 1"/>
    <w:aliases w:val="NEA1"/>
    <w:basedOn w:val="Normal"/>
    <w:next w:val="Normal"/>
    <w:link w:val="Heading1Ch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Heading2">
    <w:name w:val="heading 2"/>
    <w:aliases w:val="NEA2,2"/>
    <w:basedOn w:val="Normal"/>
    <w:next w:val="Normal"/>
    <w:link w:val="Heading2Char"/>
    <w:uiPriority w:val="99"/>
    <w:qFormat/>
    <w:rsid w:val="00807583"/>
    <w:pPr>
      <w:keepNext/>
      <w:numPr>
        <w:ilvl w:val="1"/>
        <w:numId w:val="9"/>
      </w:numPr>
      <w:spacing w:before="240" w:after="240"/>
      <w:outlineLvl w:val="1"/>
    </w:pPr>
    <w:rPr>
      <w:b/>
      <w:bCs/>
      <w:caps/>
      <w:color w:val="469FDD"/>
      <w:sz w:val="24"/>
      <w:szCs w:val="28"/>
    </w:rPr>
  </w:style>
  <w:style w:type="paragraph" w:styleId="Heading3">
    <w:name w:val="heading 3"/>
    <w:aliases w:val="Car Car,Car,NEA3,H3,0 Car"/>
    <w:basedOn w:val="Normal"/>
    <w:next w:val="Normal"/>
    <w:link w:val="Heading3Char"/>
    <w:uiPriority w:val="99"/>
    <w:qFormat/>
    <w:rsid w:val="00AA6F34"/>
    <w:pPr>
      <w:keepNext/>
      <w:numPr>
        <w:ilvl w:val="2"/>
        <w:numId w:val="9"/>
      </w:numPr>
      <w:spacing w:before="360" w:after="120"/>
      <w:outlineLvl w:val="2"/>
    </w:pPr>
    <w:rPr>
      <w:b/>
      <w:bCs/>
      <w:smallCaps/>
      <w:color w:val="00AB4D"/>
      <w:sz w:val="28"/>
      <w:szCs w:val="28"/>
    </w:rPr>
  </w:style>
  <w:style w:type="paragraph" w:styleId="Heading4">
    <w:name w:val="heading 4"/>
    <w:aliases w:val="h4,Sub-Minor,Level 2 - a,Schedules,Heading 4 Char Char Char Char Char Char Char Char Char"/>
    <w:basedOn w:val="Heading3"/>
    <w:next w:val="Normal"/>
    <w:link w:val="Heading4Ch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Heading5">
    <w:name w:val="heading 5"/>
    <w:basedOn w:val="Normal"/>
    <w:next w:val="Normal"/>
    <w:link w:val="Heading5Char"/>
    <w:uiPriority w:val="99"/>
    <w:qFormat/>
    <w:rsid w:val="00AA6F34"/>
    <w:pPr>
      <w:tabs>
        <w:tab w:val="num" w:pos="1008"/>
      </w:tabs>
      <w:spacing w:before="240" w:after="60"/>
      <w:ind w:left="1008" w:hanging="1008"/>
      <w:outlineLvl w:val="4"/>
    </w:pPr>
    <w:rPr>
      <w:b/>
      <w:bCs/>
      <w:i/>
      <w:iCs/>
      <w:sz w:val="26"/>
      <w:szCs w:val="26"/>
      <w:lang w:val="fr-FR"/>
    </w:rPr>
  </w:style>
  <w:style w:type="paragraph" w:styleId="Heading6">
    <w:name w:val="heading 6"/>
    <w:basedOn w:val="Normal"/>
    <w:next w:val="Normal"/>
    <w:link w:val="Heading6Char"/>
    <w:uiPriority w:val="99"/>
    <w:qFormat/>
    <w:rsid w:val="00AA6F34"/>
    <w:pPr>
      <w:spacing w:before="240" w:after="60"/>
      <w:outlineLvl w:val="5"/>
    </w:pPr>
    <w:rPr>
      <w:rFonts w:ascii="Times New Roman" w:hAnsi="Times New Roman" w:cs="Times New Roman"/>
      <w:b/>
      <w:bCs/>
    </w:rPr>
  </w:style>
  <w:style w:type="paragraph" w:styleId="Heading7">
    <w:name w:val="heading 7"/>
    <w:basedOn w:val="Normal"/>
    <w:next w:val="Normal"/>
    <w:link w:val="Heading7Ch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Heading8">
    <w:name w:val="heading 8"/>
    <w:basedOn w:val="Normal"/>
    <w:next w:val="Normal"/>
    <w:link w:val="Heading8Ch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Heading9">
    <w:name w:val="heading 9"/>
    <w:basedOn w:val="Normal"/>
    <w:next w:val="Normal"/>
    <w:link w:val="Heading9Char"/>
    <w:uiPriority w:val="99"/>
    <w:qFormat/>
    <w:rsid w:val="00AA6F34"/>
    <w:pPr>
      <w:tabs>
        <w:tab w:val="num" w:pos="1584"/>
      </w:tabs>
      <w:spacing w:before="240" w:after="60"/>
      <w:ind w:left="1584" w:hanging="1584"/>
      <w:outlineLvl w:val="8"/>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A1 Char"/>
    <w:link w:val="Heading1"/>
    <w:uiPriority w:val="99"/>
    <w:locked/>
    <w:rsid w:val="00672D1F"/>
    <w:rPr>
      <w:rFonts w:ascii="Open Sans" w:eastAsia="Times" w:hAnsi="Open Sans" w:cs="Open Sans"/>
      <w:b/>
      <w:bCs/>
      <w:color w:val="469FDD"/>
      <w:kern w:val="32"/>
      <w:sz w:val="22"/>
      <w:szCs w:val="56"/>
      <w:lang w:bidi="ar-SA"/>
    </w:rPr>
  </w:style>
  <w:style w:type="character" w:customStyle="1" w:styleId="Heading2Char">
    <w:name w:val="Heading 2 Char"/>
    <w:aliases w:val="NEA2 Char,2 Char"/>
    <w:link w:val="Heading2"/>
    <w:uiPriority w:val="99"/>
    <w:locked/>
    <w:rsid w:val="00807583"/>
    <w:rPr>
      <w:rFonts w:ascii="Open Sans" w:eastAsia="Times New Roman" w:hAnsi="Open Sans" w:cs="Calibri"/>
      <w:b/>
      <w:bCs/>
      <w:caps/>
      <w:color w:val="469FDD"/>
      <w:sz w:val="24"/>
      <w:szCs w:val="28"/>
      <w:lang w:val="en-GB" w:bidi="ar-SA"/>
    </w:rPr>
  </w:style>
  <w:style w:type="character" w:customStyle="1" w:styleId="Heading3Char">
    <w:name w:val="Heading 3 Char"/>
    <w:aliases w:val="Car Car Char,Car Char,NEA3 Char,H3 Char,0 Car Char"/>
    <w:link w:val="Heading3"/>
    <w:uiPriority w:val="99"/>
    <w:locked/>
    <w:rsid w:val="00AA6F34"/>
    <w:rPr>
      <w:rFonts w:eastAsia="Times New Roman" w:cs="Calibri"/>
      <w:b/>
      <w:bCs/>
      <w:smallCaps/>
      <w:color w:val="00AB4D"/>
      <w:sz w:val="28"/>
      <w:szCs w:val="28"/>
      <w:lang w:val="en-GB"/>
    </w:rPr>
  </w:style>
  <w:style w:type="character" w:customStyle="1" w:styleId="Heading4Char">
    <w:name w:val="Heading 4 Char"/>
    <w:aliases w:val="h4 Char,Sub-Minor Char,Level 2 - a Char,Schedules Char,Heading 4 Char Char Char Char Char Char Char Char Char Char"/>
    <w:link w:val="Heading4"/>
    <w:uiPriority w:val="99"/>
    <w:locked/>
    <w:rsid w:val="008A3808"/>
    <w:rPr>
      <w:rFonts w:eastAsia="Times New Roman" w:cs="Calibri"/>
      <w:b/>
      <w:bCs/>
      <w:lang w:val="en-GB" w:eastAsia="de-DE"/>
    </w:rPr>
  </w:style>
  <w:style w:type="character" w:customStyle="1" w:styleId="Heading5Char">
    <w:name w:val="Heading 5 Char"/>
    <w:link w:val="Heading5"/>
    <w:uiPriority w:val="99"/>
    <w:locked/>
    <w:rsid w:val="00AA6F34"/>
    <w:rPr>
      <w:rFonts w:ascii="Calibri" w:hAnsi="Calibri" w:cs="Calibri"/>
      <w:b/>
      <w:bCs/>
      <w:i/>
      <w:iCs/>
      <w:sz w:val="26"/>
      <w:szCs w:val="26"/>
      <w:lang w:val="fr-FR" w:eastAsia="fr-FR"/>
    </w:rPr>
  </w:style>
  <w:style w:type="character" w:customStyle="1" w:styleId="Heading6Char">
    <w:name w:val="Heading 6 Char"/>
    <w:link w:val="Heading6"/>
    <w:uiPriority w:val="99"/>
    <w:locked/>
    <w:rsid w:val="00AA6F34"/>
    <w:rPr>
      <w:rFonts w:ascii="Times New Roman" w:hAnsi="Times New Roman" w:cs="Times New Roman"/>
      <w:b/>
      <w:bCs/>
      <w:sz w:val="22"/>
      <w:szCs w:val="22"/>
      <w:lang w:val="x-none" w:eastAsia="fr-FR"/>
    </w:rPr>
  </w:style>
  <w:style w:type="character" w:customStyle="1" w:styleId="Heading7Char">
    <w:name w:val="Heading 7 Char"/>
    <w:link w:val="Heading7"/>
    <w:uiPriority w:val="99"/>
    <w:locked/>
    <w:rsid w:val="00AA6F34"/>
    <w:rPr>
      <w:rFonts w:ascii="Times New Roman" w:hAnsi="Times New Roman" w:cs="Times New Roman"/>
      <w:sz w:val="24"/>
      <w:szCs w:val="24"/>
      <w:lang w:val="fr-FR" w:eastAsia="fr-FR"/>
    </w:rPr>
  </w:style>
  <w:style w:type="character" w:customStyle="1" w:styleId="Heading8Char">
    <w:name w:val="Heading 8 Char"/>
    <w:link w:val="Heading8"/>
    <w:uiPriority w:val="99"/>
    <w:locked/>
    <w:rsid w:val="00AA6F34"/>
    <w:rPr>
      <w:rFonts w:ascii="Times New Roman" w:hAnsi="Times New Roman" w:cs="Times New Roman"/>
      <w:i/>
      <w:iCs/>
      <w:sz w:val="24"/>
      <w:szCs w:val="24"/>
      <w:lang w:val="fr-FR" w:eastAsia="fr-FR"/>
    </w:rPr>
  </w:style>
  <w:style w:type="character" w:customStyle="1" w:styleId="Heading9Char">
    <w:name w:val="Heading 9 Char"/>
    <w:link w:val="Heading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ofFigure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OC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OC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OC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FootnoteText">
    <w:name w:val="footnote text"/>
    <w:basedOn w:val="Normal"/>
    <w:link w:val="FootnoteTextChar"/>
    <w:uiPriority w:val="99"/>
    <w:semiHidden/>
    <w:rsid w:val="008579BD"/>
    <w:pPr>
      <w:spacing w:before="0" w:line="240" w:lineRule="auto"/>
    </w:pPr>
    <w:rPr>
      <w:sz w:val="18"/>
      <w:szCs w:val="18"/>
    </w:rPr>
  </w:style>
  <w:style w:type="character" w:customStyle="1" w:styleId="FootnoteTextChar">
    <w:name w:val="Footnote Text Char"/>
    <w:link w:val="FootnoteText"/>
    <w:uiPriority w:val="99"/>
    <w:locked/>
    <w:rsid w:val="008579BD"/>
    <w:rPr>
      <w:rFonts w:eastAsia="Times New Roman"/>
      <w:sz w:val="18"/>
      <w:szCs w:val="18"/>
      <w:lang w:val="x-none" w:eastAsia="fr-FR"/>
    </w:rPr>
  </w:style>
  <w:style w:type="character" w:styleId="FootnoteReference">
    <w:name w:val="footnote reference"/>
    <w:uiPriority w:val="99"/>
    <w:semiHidden/>
    <w:rsid w:val="00AA6F34"/>
    <w:rPr>
      <w:vertAlign w:val="superscript"/>
    </w:rPr>
  </w:style>
  <w:style w:type="paragraph" w:customStyle="1" w:styleId="BIOFichederenseignements">
    <w:name w:val="BIO_Fiche de renseignements"/>
    <w:basedOn w:val="Heading1"/>
    <w:uiPriority w:val="99"/>
    <w:rsid w:val="00AA6F34"/>
    <w:pPr>
      <w:numPr>
        <w:numId w:val="0"/>
      </w:numPr>
      <w:spacing w:before="0" w:after="0" w:line="280" w:lineRule="atLeast"/>
      <w:jc w:val="center"/>
      <w:outlineLvl w:val="9"/>
    </w:pPr>
    <w:rPr>
      <w:color w:val="00AB4D"/>
    </w:rPr>
  </w:style>
  <w:style w:type="paragraph" w:styleId="TOC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BalloonText">
    <w:name w:val="Balloon Text"/>
    <w:basedOn w:val="Normal"/>
    <w:link w:val="BalloonTextChar"/>
    <w:uiPriority w:val="99"/>
    <w:semiHidden/>
    <w:rsid w:val="00AA6F34"/>
    <w:rPr>
      <w:rFonts w:ascii="Tahoma" w:hAnsi="Tahoma" w:cs="Tahoma"/>
      <w:sz w:val="16"/>
      <w:szCs w:val="16"/>
    </w:rPr>
  </w:style>
  <w:style w:type="character" w:customStyle="1" w:styleId="BalloonTextChar">
    <w:name w:val="Balloon Text Char"/>
    <w:link w:val="BalloonText"/>
    <w:uiPriority w:val="99"/>
    <w:semiHidden/>
    <w:locked/>
    <w:rsid w:val="00AA6F34"/>
    <w:rPr>
      <w:rFonts w:ascii="Tahoma" w:hAnsi="Tahoma" w:cs="Tahoma"/>
      <w:sz w:val="16"/>
      <w:szCs w:val="16"/>
      <w:lang w:val="x-none" w:eastAsia="fr-FR"/>
    </w:rPr>
  </w:style>
  <w:style w:type="paragraph" w:styleId="Caption">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CommentReference">
    <w:name w:val="annotation reference"/>
    <w:uiPriority w:val="99"/>
    <w:semiHidden/>
    <w:rsid w:val="00AA6F34"/>
    <w:rPr>
      <w:sz w:val="16"/>
      <w:szCs w:val="16"/>
    </w:rPr>
  </w:style>
  <w:style w:type="paragraph" w:styleId="CommentText">
    <w:name w:val="annotation text"/>
    <w:basedOn w:val="Normal"/>
    <w:link w:val="CommentTextChar"/>
    <w:uiPriority w:val="99"/>
    <w:semiHidden/>
    <w:rsid w:val="00AA6F34"/>
  </w:style>
  <w:style w:type="character" w:customStyle="1" w:styleId="CommentTextChar">
    <w:name w:val="Comment Text Char"/>
    <w:link w:val="CommentText"/>
    <w:uiPriority w:val="99"/>
    <w:semiHidden/>
    <w:locked/>
    <w:rsid w:val="00AA6F34"/>
    <w:rPr>
      <w:rFonts w:ascii="Calibri" w:hAnsi="Calibri" w:cs="Calibri"/>
      <w:lang w:val="x-none" w:eastAsia="fr-FR"/>
    </w:rPr>
  </w:style>
  <w:style w:type="paragraph" w:styleId="CommentSubject">
    <w:name w:val="annotation subject"/>
    <w:basedOn w:val="CommentText"/>
    <w:next w:val="CommentText"/>
    <w:link w:val="CommentSubjectChar"/>
    <w:uiPriority w:val="99"/>
    <w:semiHidden/>
    <w:rsid w:val="00AA6F34"/>
    <w:rPr>
      <w:b/>
      <w:bCs/>
    </w:rPr>
  </w:style>
  <w:style w:type="character" w:customStyle="1" w:styleId="CommentSubjectChar">
    <w:name w:val="Comment Subject Char"/>
    <w:link w:val="CommentSubject"/>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FootnoteText"/>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Hyperlink">
    <w:name w:val="Hyperlink"/>
    <w:uiPriority w:val="99"/>
    <w:rsid w:val="00AA6F34"/>
    <w:rPr>
      <w:color w:val="0000FF"/>
      <w:u w:val="single"/>
    </w:rPr>
  </w:style>
  <w:style w:type="paragraph" w:styleId="Header">
    <w:name w:val="header"/>
    <w:basedOn w:val="Normal"/>
    <w:link w:val="HeaderChar"/>
    <w:uiPriority w:val="99"/>
    <w:rsid w:val="00AA6F34"/>
    <w:pPr>
      <w:tabs>
        <w:tab w:val="center" w:pos="4536"/>
        <w:tab w:val="right" w:pos="9072"/>
      </w:tabs>
    </w:pPr>
  </w:style>
  <w:style w:type="character" w:customStyle="1" w:styleId="HeaderChar">
    <w:name w:val="Header Char"/>
    <w:link w:val="Header"/>
    <w:uiPriority w:val="99"/>
    <w:locked/>
    <w:rsid w:val="00AA6F34"/>
    <w:rPr>
      <w:rFonts w:ascii="Calibri" w:hAnsi="Calibri" w:cs="Calibri"/>
      <w:lang w:val="x-none" w:eastAsia="fr-FR"/>
    </w:rPr>
  </w:style>
  <w:style w:type="paragraph" w:styleId="Footer">
    <w:name w:val="footer"/>
    <w:basedOn w:val="Normal"/>
    <w:link w:val="FooterChar"/>
    <w:uiPriority w:val="99"/>
    <w:rsid w:val="00AA6F34"/>
    <w:pPr>
      <w:tabs>
        <w:tab w:val="center" w:pos="4536"/>
        <w:tab w:val="right" w:pos="9072"/>
      </w:tabs>
    </w:pPr>
  </w:style>
  <w:style w:type="character" w:customStyle="1" w:styleId="FooterChar">
    <w:name w:val="Footer Char"/>
    <w:link w:val="Footer"/>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Text"/>
    <w:next w:val="CommentText"/>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Strong">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Bullet">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EndnoteText">
    <w:name w:val="endnote text"/>
    <w:basedOn w:val="Normal"/>
    <w:link w:val="EndnoteTextChar"/>
    <w:uiPriority w:val="99"/>
    <w:semiHidden/>
    <w:rsid w:val="00AA6F34"/>
    <w:rPr>
      <w:szCs w:val="20"/>
    </w:rPr>
  </w:style>
  <w:style w:type="character" w:customStyle="1" w:styleId="EndnoteTextChar">
    <w:name w:val="Endnote Text Char"/>
    <w:link w:val="EndnoteText"/>
    <w:uiPriority w:val="99"/>
    <w:locked/>
    <w:rsid w:val="00AA6F34"/>
    <w:rPr>
      <w:rFonts w:ascii="Calibri" w:hAnsi="Calibri" w:cs="Calibri"/>
      <w:sz w:val="20"/>
      <w:szCs w:val="20"/>
      <w:lang w:val="x-none" w:eastAsia="fr-FR"/>
    </w:rPr>
  </w:style>
  <w:style w:type="character" w:styleId="EndnoteReference">
    <w:name w:val="endnote reference"/>
    <w:uiPriority w:val="99"/>
    <w:semiHidden/>
    <w:rsid w:val="00AA6F34"/>
    <w:rPr>
      <w:vertAlign w:val="superscript"/>
    </w:rPr>
  </w:style>
  <w:style w:type="paragraph" w:styleId="DocumentMap">
    <w:name w:val="Document Map"/>
    <w:aliases w:val="Car2"/>
    <w:basedOn w:val="Normal"/>
    <w:link w:val="DocumentMapChar1"/>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DocumentMapChar1">
    <w:name w:val="Document Map Char1"/>
    <w:aliases w:val="Car2 Char1"/>
    <w:link w:val="DocumentMap"/>
    <w:uiPriority w:val="99"/>
    <w:locked/>
    <w:rsid w:val="00AA6F34"/>
    <w:rPr>
      <w:rFonts w:ascii="Tahoma" w:hAnsi="Tahoma" w:cs="Tahoma"/>
      <w:sz w:val="16"/>
      <w:szCs w:val="16"/>
      <w:lang w:val="x-none" w:eastAsia="fr-FR"/>
    </w:rPr>
  </w:style>
  <w:style w:type="paragraph" w:styleId="ListParagraph">
    <w:name w:val="List Paragraph"/>
    <w:basedOn w:val="Normal"/>
    <w:link w:val="ListParagraphChar"/>
    <w:uiPriority w:val="99"/>
    <w:qFormat/>
    <w:rsid w:val="00F2345D"/>
    <w:pPr>
      <w:ind w:left="720"/>
    </w:pPr>
  </w:style>
  <w:style w:type="paragraph" w:styleId="BodyText">
    <w:name w:val="Body Text"/>
    <w:aliases w:val="Car1"/>
    <w:basedOn w:val="Normal"/>
    <w:link w:val="BodyTextCh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BodyTextChar">
    <w:name w:val="Body Text Char"/>
    <w:aliases w:val="Car1 Char"/>
    <w:link w:val="BodyText"/>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PageNumber">
    <w:name w:val="page number"/>
    <w:basedOn w:val="DefaultParagraphFont"/>
    <w:uiPriority w:val="99"/>
    <w:rsid w:val="00DE32D6"/>
  </w:style>
  <w:style w:type="paragraph" w:styleId="Revision">
    <w:name w:val="Revision"/>
    <w:hidden/>
    <w:uiPriority w:val="99"/>
    <w:semiHidden/>
    <w:rsid w:val="009E0871"/>
    <w:rPr>
      <w:rFonts w:eastAsia="Times New Roman" w:cs="Calibri"/>
      <w:sz w:val="22"/>
      <w:szCs w:val="22"/>
      <w:lang w:val="en-GB" w:eastAsia="fr-FR"/>
    </w:rPr>
  </w:style>
  <w:style w:type="table" w:styleId="TableGrid">
    <w:name w:val="Table Grid"/>
    <w:basedOn w:val="Table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DefaultParagraphFont"/>
    <w:uiPriority w:val="99"/>
    <w:rsid w:val="004D46FE"/>
  </w:style>
  <w:style w:type="paragraph" w:styleId="TOC5">
    <w:name w:val="toc 5"/>
    <w:basedOn w:val="Normal"/>
    <w:next w:val="Normal"/>
    <w:autoRedefine/>
    <w:uiPriority w:val="99"/>
    <w:semiHidden/>
    <w:rsid w:val="00F265DB"/>
    <w:pPr>
      <w:spacing w:before="0" w:after="100"/>
      <w:ind w:left="880"/>
      <w:jc w:val="left"/>
    </w:pPr>
    <w:rPr>
      <w:lang w:val="fr-FR"/>
    </w:rPr>
  </w:style>
  <w:style w:type="paragraph" w:styleId="TOC6">
    <w:name w:val="toc 6"/>
    <w:basedOn w:val="Normal"/>
    <w:next w:val="Normal"/>
    <w:autoRedefine/>
    <w:uiPriority w:val="99"/>
    <w:semiHidden/>
    <w:rsid w:val="00F265DB"/>
    <w:pPr>
      <w:spacing w:before="0" w:after="100"/>
      <w:ind w:left="1100"/>
      <w:jc w:val="left"/>
    </w:pPr>
    <w:rPr>
      <w:lang w:val="fr-FR"/>
    </w:rPr>
  </w:style>
  <w:style w:type="paragraph" w:styleId="TOC7">
    <w:name w:val="toc 7"/>
    <w:basedOn w:val="Normal"/>
    <w:next w:val="Normal"/>
    <w:autoRedefine/>
    <w:uiPriority w:val="99"/>
    <w:semiHidden/>
    <w:rsid w:val="00F265DB"/>
    <w:pPr>
      <w:spacing w:before="0" w:after="100"/>
      <w:ind w:left="1320"/>
      <w:jc w:val="left"/>
    </w:pPr>
    <w:rPr>
      <w:lang w:val="fr-FR"/>
    </w:rPr>
  </w:style>
  <w:style w:type="paragraph" w:styleId="TOC8">
    <w:name w:val="toc 8"/>
    <w:basedOn w:val="Normal"/>
    <w:next w:val="Normal"/>
    <w:autoRedefine/>
    <w:uiPriority w:val="99"/>
    <w:semiHidden/>
    <w:rsid w:val="00F265DB"/>
    <w:pPr>
      <w:spacing w:before="0" w:after="100"/>
      <w:ind w:left="1540"/>
      <w:jc w:val="left"/>
    </w:pPr>
    <w:rPr>
      <w:lang w:val="fr-FR"/>
    </w:rPr>
  </w:style>
  <w:style w:type="paragraph" w:styleId="TOC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Header"/>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FollowedHyperlink">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Heading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HTMLAcronym">
    <w:name w:val="HTML Acronym"/>
    <w:basedOn w:val="DefaultParagraphFont"/>
    <w:uiPriority w:val="99"/>
    <w:rsid w:val="002E625A"/>
  </w:style>
  <w:style w:type="character" w:styleId="Emphasis">
    <w:name w:val="Emphasis"/>
    <w:uiPriority w:val="99"/>
    <w:qFormat/>
    <w:rsid w:val="002E625A"/>
    <w:rPr>
      <w:i/>
      <w:iCs/>
    </w:rPr>
  </w:style>
  <w:style w:type="paragraph" w:customStyle="1" w:styleId="Notebasdepage">
    <w:name w:val="Note bas de page"/>
    <w:basedOn w:val="FootnoteText"/>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BodyTextIndent">
    <w:name w:val="Body Text Indent"/>
    <w:basedOn w:val="Normal"/>
    <w:link w:val="BodyTextIndentChar"/>
    <w:uiPriority w:val="99"/>
    <w:rsid w:val="00F16CD1"/>
    <w:pPr>
      <w:spacing w:after="120"/>
      <w:ind w:left="283"/>
    </w:pPr>
  </w:style>
  <w:style w:type="character" w:customStyle="1" w:styleId="BodyTextIndentChar">
    <w:name w:val="Body Text Indent Char"/>
    <w:link w:val="BodyTextIndent"/>
    <w:uiPriority w:val="99"/>
    <w:locked/>
    <w:rsid w:val="00B25F8C"/>
    <w:rPr>
      <w:rFonts w:eastAsia="Times New Roman"/>
      <w:sz w:val="22"/>
      <w:szCs w:val="22"/>
      <w:lang w:val="en-GB" w:eastAsia="x-none"/>
    </w:rPr>
  </w:style>
  <w:style w:type="paragraph" w:styleId="ListBullet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DefaultParagraphFon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BlockText">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HTMLPreformatted">
    <w:name w:val="HTML Preformatted"/>
    <w:basedOn w:val="Normal"/>
    <w:link w:val="HTMLPreformattedCh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HTMLPreformattedChar">
    <w:name w:val="HTML Preformatted Char"/>
    <w:link w:val="HTMLPreformatted"/>
    <w:uiPriority w:val="99"/>
    <w:semiHidden/>
    <w:rsid w:val="00AA3AAD"/>
    <w:rPr>
      <w:rFonts w:ascii="Courier New" w:eastAsia="Times New Roman" w:hAnsi="Courier New" w:cs="Courier New"/>
      <w:sz w:val="20"/>
      <w:szCs w:val="20"/>
      <w:lang w:val="en-GB"/>
    </w:rPr>
  </w:style>
  <w:style w:type="paragraph" w:customStyle="1" w:styleId="Style1">
    <w:name w:val="Style1"/>
    <w:basedOn w:val="FootnoteText"/>
    <w:rsid w:val="001B62DB"/>
    <w:pPr>
      <w:ind w:left="221" w:hanging="221"/>
    </w:pPr>
  </w:style>
  <w:style w:type="paragraph" w:customStyle="1" w:styleId="pucetri">
    <w:name w:val="puce tri"/>
    <w:basedOn w:val="ListParagraph"/>
    <w:link w:val="pucetriCar"/>
    <w:uiPriority w:val="99"/>
    <w:rsid w:val="001C4586"/>
    <w:pPr>
      <w:numPr>
        <w:numId w:val="18"/>
      </w:numPr>
    </w:pPr>
    <w:rPr>
      <w:b/>
      <w:bCs/>
      <w:smallCaps/>
    </w:rPr>
  </w:style>
  <w:style w:type="paragraph" w:customStyle="1" w:styleId="pucerho">
    <w:name w:val="puce rho"/>
    <w:basedOn w:val="ListParagraph"/>
    <w:link w:val="pucerhoCar"/>
    <w:uiPriority w:val="99"/>
    <w:rsid w:val="001C4586"/>
    <w:pPr>
      <w:numPr>
        <w:numId w:val="19"/>
      </w:numPr>
    </w:pPr>
    <w:rPr>
      <w:b/>
      <w:bCs/>
    </w:rPr>
  </w:style>
  <w:style w:type="character" w:customStyle="1" w:styleId="ListParagraphChar">
    <w:name w:val="List Paragraph Char"/>
    <w:link w:val="ListParagraph"/>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ubtitle">
    <w:name w:val="Subtitle"/>
    <w:basedOn w:val="Normal"/>
    <w:next w:val="Normal"/>
    <w:link w:val="SubtitleCh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ubtitleChar">
    <w:name w:val="Subtitle Char"/>
    <w:link w:val="Subtitle"/>
    <w:uiPriority w:val="99"/>
    <w:locked/>
    <w:rsid w:val="00315DB6"/>
    <w:rPr>
      <w:rFonts w:ascii="Cambria" w:hAnsi="Cambria" w:cs="Cambria"/>
      <w:sz w:val="24"/>
      <w:szCs w:val="24"/>
      <w:lang w:val="en-GB" w:eastAsia="x-none"/>
    </w:rPr>
  </w:style>
  <w:style w:type="paragraph" w:customStyle="1" w:styleId="Kommentarthema1">
    <w:name w:val="Kommentarthema1"/>
    <w:basedOn w:val="CommentText"/>
    <w:next w:val="CommentText"/>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Bullet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Normal"/>
    <w:next w:val="TableGrid"/>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le">
    <w:name w:val="Title"/>
    <w:basedOn w:val="Normal"/>
    <w:next w:val="Normal"/>
    <w:link w:val="TitleChar"/>
    <w:qFormat/>
    <w:locked/>
    <w:rsid w:val="00672D1F"/>
    <w:pPr>
      <w:spacing w:before="240" w:after="60"/>
      <w:jc w:val="center"/>
      <w:outlineLvl w:val="0"/>
    </w:pPr>
    <w:rPr>
      <w:rFonts w:ascii="Calibri Light" w:hAnsi="Calibri Light" w:cs="Mangal"/>
      <w:b/>
      <w:bCs/>
      <w:kern w:val="28"/>
      <w:sz w:val="32"/>
      <w:szCs w:val="32"/>
    </w:rPr>
  </w:style>
  <w:style w:type="character" w:customStyle="1" w:styleId="TitleChar">
    <w:name w:val="Title Char"/>
    <w:link w:val="Title"/>
    <w:rsid w:val="00672D1F"/>
    <w:rPr>
      <w:rFonts w:ascii="Calibri Light" w:eastAsia="Times New Roman" w:hAnsi="Calibri Light" w:cs="Mangal"/>
      <w:b/>
      <w:bCs/>
      <w:kern w:val="28"/>
      <w:sz w:val="32"/>
      <w:szCs w:val="32"/>
      <w:lang w:val="en-GB" w:bidi="ar-SA"/>
    </w:rPr>
  </w:style>
  <w:style w:type="paragraph" w:styleId="IntenseQuote">
    <w:name w:val="Intense Quote"/>
    <w:basedOn w:val="Normal"/>
    <w:next w:val="Normal"/>
    <w:link w:val="IntenseQuoteCh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IntenseQuoteChar">
    <w:name w:val="Intense Quote Char"/>
    <w:link w:val="IntenseQuot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styleId="UnresolvedMention">
    <w:name w:val="Unresolved Mention"/>
    <w:basedOn w:val="DefaultParagraphFont"/>
    <w:uiPriority w:val="99"/>
    <w:semiHidden/>
    <w:unhideWhenUsed/>
    <w:rsid w:val="00FB7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rohs.biois.eu/Ex_1-IV_COCIR_Questionnaire-1_Clarification.pdf" TargetMode="External"/><Relationship Id="rId2" Type="http://schemas.openxmlformats.org/officeDocument/2006/relationships/hyperlink" Target="https://rohs.biois.eu/Ex_1-IV_JBCE_Renewal-Request.pdf" TargetMode="External"/><Relationship Id="rId1" Type="http://schemas.openxmlformats.org/officeDocument/2006/relationships/hyperlink" Target="https://rohs.biois.eu/Ex_1-IV_COCIR%20_Renewal-Request.pdf" TargetMode="External"/><Relationship Id="rId5" Type="http://schemas.openxmlformats.org/officeDocument/2006/relationships/hyperlink" Target="http://eur-lex.europa.eu/LexUriServ/LexUriServ.do?uri=CELEX:32011L0065:EN:NOT" TargetMode="External"/><Relationship Id="rId4" Type="http://schemas.openxmlformats.org/officeDocument/2006/relationships/hyperlink" Target="https://rohs.biois.eu/Ex_1-IV_COCIR_Questionnaire-1_Clarificatio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D0155-1D84-8A4A-853F-9D672209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1411</Words>
  <Characters>8049</Characters>
  <Application>Microsoft Office Word</Application>
  <DocSecurity>0</DocSecurity>
  <Lines>67</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9442</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Billaud, Mathilde</dc:creator>
  <cp:keywords/>
  <cp:lastModifiedBy>Shailendra Mudgal</cp:lastModifiedBy>
  <cp:revision>10</cp:revision>
  <cp:lastPrinted>2020-07-22T11:37:00Z</cp:lastPrinted>
  <dcterms:created xsi:type="dcterms:W3CDTF">2020-09-02T07:59:00Z</dcterms:created>
  <dcterms:modified xsi:type="dcterms:W3CDTF">2020-09-23T10:35:00Z</dcterms:modified>
</cp:coreProperties>
</file>